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2021年海口市万绿园管理处</w:t>
      </w:r>
    </w:p>
    <w:p>
      <w:pPr>
        <w:jc w:val="center"/>
        <w:rPr>
          <w:sz w:val="52"/>
          <w:szCs w:val="52"/>
        </w:rPr>
      </w:pPr>
      <w:r>
        <w:rPr>
          <w:rFonts w:hint="eastAsia"/>
          <w:sz w:val="52"/>
          <w:szCs w:val="52"/>
        </w:rPr>
        <w:t>单位预算公开说明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 xml:space="preserve"> 海口市万绿园管理处（单位）概况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海口市万绿园管理处（单位）</w:t>
      </w:r>
      <w:r>
        <w:rPr>
          <w:rFonts w:hint="eastAsia" w:ascii="仿宋_GB2312" w:hAnsi="黑体" w:eastAsia="仿宋_GB2312" w:cs="仿宋_GB2312"/>
          <w:sz w:val="32"/>
          <w:szCs w:val="32"/>
        </w:rPr>
        <w:t>2021</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海口市万绿园管理处（单位）</w:t>
      </w:r>
      <w:r>
        <w:rPr>
          <w:rFonts w:hint="eastAsia" w:ascii="仿宋_GB2312" w:hAnsi="黑体" w:eastAsia="仿宋_GB2312" w:cs="仿宋_GB2312"/>
          <w:sz w:val="32"/>
          <w:szCs w:val="32"/>
        </w:rPr>
        <w:t>2021</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海口市万绿园管理处概况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提供休闲场所，丰富人民群众文化生活。负责公园设施维护与管理，公园绿地管理。</w:t>
      </w:r>
    </w:p>
    <w:p>
      <w:pPr>
        <w:ind w:firstLine="640" w:firstLineChars="200"/>
        <w:rPr>
          <w:rFonts w:ascii="黑体" w:hAnsi="黑体" w:eastAsia="黑体"/>
          <w:sz w:val="32"/>
          <w:szCs w:val="32"/>
        </w:rPr>
      </w:pPr>
      <w:r>
        <w:rPr>
          <w:rFonts w:hint="eastAsia" w:ascii="黑体" w:hAnsi="黑体" w:eastAsia="黑体"/>
          <w:sz w:val="32"/>
          <w:szCs w:val="32"/>
        </w:rPr>
        <w:t>第二部分海口市万绿园管理处2021年单位预算表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海口市万绿园管理处（单位）2021年（单位）预算情况说明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一、关于海口市万绿园管理处（单位）2021年财政拨款收支预算情况的总体说明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sz w:val="32"/>
          <w:szCs w:val="32"/>
        </w:rPr>
        <w:t>海口市万绿园管理处</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2490.88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2490.88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2148.88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342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2490.88</w:t>
      </w:r>
      <w:r>
        <w:rPr>
          <w:rFonts w:hint="eastAsia" w:ascii="仿宋_GB2312" w:hAnsi="黑体" w:eastAsia="仿宋_GB2312"/>
          <w:sz w:val="32"/>
          <w:szCs w:val="32"/>
        </w:rPr>
        <w:t>万元，包括一般社会保障和就业支出58.37万元、卫生健康支出61.11万元、城乡社区支出2333.26万元、住房保障支出38.15万元，结转下年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二、关于海口市万绿园管理处（单位）2021年一般公共预算当年拨款情况说明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sz w:val="32"/>
          <w:szCs w:val="32"/>
        </w:rPr>
        <w:t>海口市万绿园管理处</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2148.88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增加1081.87</w:t>
      </w:r>
      <w:r>
        <w:rPr>
          <w:rFonts w:hint="eastAsia" w:ascii="仿宋_GB2312" w:hAnsi="黑体" w:eastAsia="仿宋_GB2312"/>
          <w:sz w:val="32"/>
          <w:szCs w:val="32"/>
        </w:rPr>
        <w:t>万元，主要是财政资金安排支出功能分类的不同。</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社会保障和就业支出58.37万元，占</w:t>
      </w:r>
      <w:r>
        <w:rPr>
          <w:rFonts w:hint="eastAsia" w:ascii="仿宋_GB2312" w:hAnsi="黑体" w:eastAsia="仿宋_GB2312" w:cs="仿宋_GB2312"/>
          <w:sz w:val="32"/>
          <w:szCs w:val="32"/>
        </w:rPr>
        <w:t>2.72</w:t>
      </w:r>
      <w:r>
        <w:rPr>
          <w:rFonts w:hint="eastAsia" w:ascii="仿宋_GB2312" w:hAnsi="黑体" w:eastAsia="仿宋_GB2312"/>
          <w:sz w:val="32"/>
          <w:szCs w:val="32"/>
        </w:rPr>
        <w:t>%；卫生健康支出61.11万元，占</w:t>
      </w:r>
      <w:r>
        <w:rPr>
          <w:rFonts w:hint="eastAsia" w:ascii="仿宋_GB2312" w:hAnsi="黑体" w:eastAsia="仿宋_GB2312" w:cs="仿宋_GB2312"/>
          <w:sz w:val="32"/>
          <w:szCs w:val="32"/>
        </w:rPr>
        <w:t>2.84</w:t>
      </w:r>
      <w:r>
        <w:rPr>
          <w:rFonts w:hint="eastAsia" w:ascii="仿宋_GB2312" w:hAnsi="黑体" w:eastAsia="仿宋_GB2312"/>
          <w:sz w:val="32"/>
          <w:szCs w:val="32"/>
        </w:rPr>
        <w:t>%；城乡社区支出1991.26万元，占</w:t>
      </w:r>
      <w:r>
        <w:rPr>
          <w:rFonts w:hint="eastAsia" w:ascii="仿宋_GB2312" w:hAnsi="黑体" w:eastAsia="仿宋_GB2312" w:cs="仿宋_GB2312"/>
          <w:sz w:val="32"/>
          <w:szCs w:val="32"/>
        </w:rPr>
        <w:t>92.67</w:t>
      </w:r>
      <w:r>
        <w:rPr>
          <w:rFonts w:hint="eastAsia" w:ascii="仿宋_GB2312" w:hAnsi="黑体" w:eastAsia="仿宋_GB2312"/>
          <w:sz w:val="32"/>
          <w:szCs w:val="32"/>
        </w:rPr>
        <w:t>%；住房保障支出38.15万元，占</w:t>
      </w:r>
      <w:r>
        <w:rPr>
          <w:rFonts w:hint="eastAsia" w:ascii="仿宋_GB2312" w:hAnsi="黑体" w:eastAsia="仿宋_GB2312" w:cs="仿宋_GB2312"/>
          <w:sz w:val="32"/>
          <w:szCs w:val="32"/>
        </w:rPr>
        <w:t>1.78</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r>
        <w:rPr>
          <w:rFonts w:hint="eastAsia" w:ascii="??_GB2312" w:hAnsi="黑体" w:cs="??_GB2312"/>
          <w:sz w:val="32"/>
          <w:szCs w:val="32"/>
        </w:rPr>
        <w:t>1</w:t>
      </w:r>
      <w:r>
        <w:rPr>
          <w:rFonts w:hint="eastAsia" w:ascii="仿宋_GB2312" w:hAnsi="仿宋_GB2312" w:eastAsia="仿宋_GB2312" w:cs="仿宋_GB2312"/>
          <w:sz w:val="32"/>
          <w:szCs w:val="32"/>
        </w:rPr>
        <w:t>.城乡社区支出（类）城乡社区环境卫生（款）城乡社区环境卫生（项）2021年预算数为1991.26万元，比上年预算数增加1085.34万元，主要是项目和人员经费都有增加。</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2.社会保障和就业支出（类）行政事业单位养老支出（款）机关事业单位基本养老保险缴费支出（项）2021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49.9</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减少了5.49</w:t>
      </w:r>
      <w:r>
        <w:rPr>
          <w:rFonts w:hint="eastAsia" w:ascii="仿宋_GB2312" w:hAnsi="黑体" w:eastAsia="仿宋_GB2312" w:cs="Times New Roman"/>
          <w:sz w:val="32"/>
          <w:szCs w:val="32"/>
        </w:rPr>
        <w:t>万元，主要是在职人员有变动等；</w:t>
      </w:r>
      <w:r>
        <w:rPr>
          <w:rFonts w:hint="eastAsia" w:ascii="仿宋_GB2312" w:hAnsi="黑体" w:eastAsia="仿宋_GB2312" w:cs="仿宋_GB2312"/>
          <w:sz w:val="32"/>
          <w:szCs w:val="32"/>
        </w:rPr>
        <w:t xml:space="preserve"> 社会保障和就业支出（类）行政事业单位养老支出（款）</w:t>
      </w:r>
      <w:r>
        <w:rPr>
          <w:rFonts w:hint="eastAsia" w:ascii="仿宋_GB2312" w:hAnsi="黑体" w:eastAsia="仿宋_GB2312" w:cs="Times New Roman"/>
          <w:sz w:val="32"/>
          <w:szCs w:val="32"/>
        </w:rPr>
        <w:t>其他行政事业单位养老支出</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8.47</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增加1.04</w:t>
      </w:r>
      <w:r>
        <w:rPr>
          <w:rFonts w:hint="eastAsia" w:ascii="仿宋_GB2312" w:hAnsi="黑体" w:eastAsia="仿宋_GB2312" w:cs="Times New Roman"/>
          <w:sz w:val="32"/>
          <w:szCs w:val="32"/>
        </w:rPr>
        <w:t>万元，主要是退休人员增加及退休人员医疗补助基数调高等；</w:t>
      </w:r>
      <w:r>
        <w:rPr>
          <w:rFonts w:hint="eastAsia" w:ascii="仿宋_GB2312" w:hAnsi="黑体" w:eastAsia="仿宋_GB2312" w:cs="仿宋_GB2312"/>
          <w:sz w:val="32"/>
          <w:szCs w:val="32"/>
        </w:rPr>
        <w:t xml:space="preserve"> 社会保障和就业支出（类）抚恤（款）</w:t>
      </w:r>
      <w:r>
        <w:rPr>
          <w:rFonts w:hint="eastAsia" w:ascii="仿宋_GB2312" w:hAnsi="黑体" w:eastAsia="仿宋_GB2312" w:cs="Times New Roman"/>
          <w:sz w:val="32"/>
          <w:szCs w:val="32"/>
        </w:rPr>
        <w:t>其他优抚支出</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增加0</w:t>
      </w:r>
      <w:r>
        <w:rPr>
          <w:rFonts w:hint="eastAsia" w:ascii="仿宋_GB2312" w:hAnsi="黑体" w:eastAsia="仿宋_GB2312" w:cs="Times New Roman"/>
          <w:sz w:val="32"/>
          <w:szCs w:val="32"/>
        </w:rPr>
        <w:t>万元；</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Times New Roman"/>
          <w:sz w:val="32"/>
          <w:szCs w:val="32"/>
        </w:rPr>
        <w:t>事业单位医疗</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26.51</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减少2.91</w:t>
      </w:r>
      <w:r>
        <w:rPr>
          <w:rFonts w:hint="eastAsia" w:ascii="仿宋_GB2312" w:hAnsi="黑体" w:eastAsia="仿宋_GB2312" w:cs="Times New Roman"/>
          <w:sz w:val="32"/>
          <w:szCs w:val="32"/>
        </w:rPr>
        <w:t>万元，主要是在职人员变动等；</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Times New Roman"/>
          <w:sz w:val="32"/>
          <w:szCs w:val="32"/>
        </w:rPr>
        <w:t>其他行政事业单位医疗支出</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34.6</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增加1.77</w:t>
      </w:r>
      <w:r>
        <w:rPr>
          <w:rFonts w:hint="eastAsia" w:ascii="仿宋_GB2312" w:hAnsi="黑体" w:eastAsia="仿宋_GB2312" w:cs="Times New Roman"/>
          <w:sz w:val="32"/>
          <w:szCs w:val="32"/>
        </w:rPr>
        <w:t>万元，主要是在职人员缴费基数调整所致。</w:t>
      </w:r>
    </w:p>
    <w:p>
      <w:pPr>
        <w:ind w:firstLine="640" w:firstLineChars="200"/>
        <w:rPr>
          <w:rFonts w:ascii="仿宋_GB2312" w:hAnsi="黑体" w:eastAsia="仿宋_GB2312"/>
          <w:sz w:val="32"/>
          <w:szCs w:val="32"/>
        </w:rPr>
      </w:pPr>
      <w:r>
        <w:rPr>
          <w:rFonts w:hint="eastAsia" w:ascii="仿宋_GB2312" w:hAnsi="黑体" w:eastAsia="仿宋_GB2312" w:cs="Times New Roman"/>
          <w:sz w:val="32"/>
          <w:szCs w:val="32"/>
        </w:rPr>
        <w:t>6.</w:t>
      </w:r>
      <w:r>
        <w:rPr>
          <w:rFonts w:hint="eastAsia" w:ascii="仿宋_GB2312" w:hAnsi="黑体" w:eastAsia="仿宋_GB2312" w:cs="仿宋_GB2312"/>
          <w:sz w:val="32"/>
          <w:szCs w:val="32"/>
        </w:rPr>
        <w:t xml:space="preserve"> 城乡社区支出（类）城乡社区环境卫生（款）</w:t>
      </w:r>
      <w:r>
        <w:rPr>
          <w:rFonts w:hint="eastAsia" w:ascii="仿宋_GB2312" w:hAnsi="黑体" w:eastAsia="仿宋_GB2312" w:cs="Times New Roman"/>
          <w:sz w:val="32"/>
          <w:szCs w:val="32"/>
        </w:rPr>
        <w:t>城乡社区环境卫生</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1991.26</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增加1085.34</w:t>
      </w:r>
      <w:r>
        <w:rPr>
          <w:rFonts w:hint="eastAsia" w:ascii="仿宋_GB2312" w:hAnsi="黑体" w:eastAsia="仿宋_GB2312" w:cs="Times New Roman"/>
          <w:sz w:val="32"/>
          <w:szCs w:val="32"/>
        </w:rPr>
        <w:t>万元，主要</w:t>
      </w:r>
      <w:r>
        <w:rPr>
          <w:rFonts w:hint="eastAsia" w:ascii="仿宋_GB2312" w:hAnsi="黑体" w:eastAsia="仿宋_GB2312"/>
          <w:sz w:val="32"/>
          <w:szCs w:val="32"/>
        </w:rPr>
        <w:t>原因是2020年由政府性基金安排的项目预算资金，2021年全部列入一般公共预算安排，导致2021年一般公共预算当年拨款有所增加。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 xml:space="preserve"> 住房保障支出（类）住房改革支出（款）</w:t>
      </w:r>
      <w:r>
        <w:rPr>
          <w:rFonts w:hint="eastAsia" w:ascii="仿宋_GB2312" w:hAnsi="黑体" w:eastAsia="仿宋_GB2312" w:cs="Times New Roman"/>
          <w:sz w:val="32"/>
          <w:szCs w:val="32"/>
        </w:rPr>
        <w:t>住房公积金</w:t>
      </w:r>
      <w:r>
        <w:rPr>
          <w:rFonts w:hint="eastAsia" w:ascii="仿宋_GB2312" w:hAnsi="黑体" w:eastAsia="仿宋_GB2312" w:cs="仿宋_GB2312"/>
          <w:sz w:val="32"/>
          <w:szCs w:val="32"/>
        </w:rPr>
        <w:t>（项）2021</w:t>
      </w:r>
      <w:r>
        <w:rPr>
          <w:rFonts w:hint="eastAsia" w:ascii="仿宋_GB2312" w:hAnsi="黑体" w:eastAsia="仿宋_GB2312" w:cs="Times New Roman"/>
          <w:sz w:val="32"/>
          <w:szCs w:val="32"/>
        </w:rPr>
        <w:t>年预算数为</w:t>
      </w:r>
      <w:r>
        <w:rPr>
          <w:rFonts w:hint="eastAsia" w:ascii="仿宋_GB2312" w:hAnsi="黑体" w:eastAsia="仿宋_GB2312" w:cs="仿宋_GB2312"/>
          <w:sz w:val="32"/>
          <w:szCs w:val="32"/>
        </w:rPr>
        <w:t>38.15</w:t>
      </w:r>
      <w:r>
        <w:rPr>
          <w:rFonts w:hint="eastAsia" w:ascii="仿宋_GB2312" w:hAnsi="黑体" w:eastAsia="仿宋_GB2312" w:cs="Times New Roman"/>
          <w:sz w:val="32"/>
          <w:szCs w:val="32"/>
        </w:rPr>
        <w:t>万元，比上年预算数</w:t>
      </w:r>
      <w:r>
        <w:rPr>
          <w:rFonts w:hint="eastAsia" w:ascii="仿宋_GB2312" w:hAnsi="黑体" w:eastAsia="仿宋_GB2312" w:cs="仿宋_GB2312"/>
          <w:sz w:val="32"/>
          <w:szCs w:val="32"/>
        </w:rPr>
        <w:t>增加2.13万，主要是</w:t>
      </w:r>
      <w:r>
        <w:rPr>
          <w:rFonts w:hint="eastAsia" w:ascii="仿宋_GB2312" w:hAnsi="黑体" w:eastAsia="仿宋_GB2312" w:cs="Times New Roman"/>
          <w:sz w:val="32"/>
          <w:szCs w:val="32"/>
        </w:rPr>
        <w:t>人员变动、在职人员基本工资变动所致。</w:t>
      </w:r>
    </w:p>
    <w:p>
      <w:pPr>
        <w:ind w:firstLine="64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三、关于海口市万绿园管理处（单位）2021年一般公共预算基本支出情况说明</w:t>
      </w:r>
    </w:p>
    <w:p>
      <w:pPr>
        <w:ind w:firstLine="640" w:firstLineChars="200"/>
        <w:rPr>
          <w:rFonts w:ascii="仿宋_GB2312" w:hAnsi="黑体" w:eastAsia="仿宋_GB2312"/>
          <w:sz w:val="32"/>
          <w:szCs w:val="32"/>
        </w:rPr>
      </w:pPr>
      <w:r>
        <w:rPr>
          <w:rFonts w:hint="eastAsia" w:ascii="仿宋" w:hAnsi="仿宋" w:eastAsia="仿宋"/>
          <w:sz w:val="32"/>
          <w:szCs w:val="32"/>
        </w:rPr>
        <w:t>海口市万绿园管理处</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647.88</w:t>
      </w:r>
      <w:r>
        <w:rPr>
          <w:rFonts w:hint="eastAsia" w:ascii="仿宋_GB2312" w:hAnsi="黑体" w:eastAsia="仿宋_GB2312"/>
          <w:sz w:val="32"/>
          <w:szCs w:val="32"/>
        </w:rPr>
        <w:t>万元，其中：</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人员经费572.73万元，主要包括：基本工资、津贴补贴、奖金、绩效工资、机关事业单位基本养老保险缴费、城镇职工基本医疗保险缴费、公务员医疗补助缴费、其他社会保障缴费、住房公积金、其他工资福利支出、邮电费、对个人和家庭的补助;</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公用经费75.15万元，主要包括：办公费、咨询费、手续费、水费、电费、邮电费、物业管理费、差旅费、维修(护)费、租赁费、培训费、专用材料费、其他商品和服务支出、公务用车运行维护费、委托业务费、工会经费</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hint="eastAsia" w:ascii="黑体" w:hAnsi="黑体" w:eastAsia="黑体"/>
          <w:sz w:val="32"/>
          <w:szCs w:val="32"/>
        </w:rPr>
        <w:t>海口市万绿园管理处</w:t>
      </w:r>
      <w:r>
        <w:rPr>
          <w:rFonts w:hint="eastAsia" w:ascii="黑体" w:hAnsi="黑体" w:eastAsia="黑体" w:cs="仿宋_GB2312"/>
          <w:sz w:val="32"/>
          <w:szCs w:val="32"/>
        </w:rPr>
        <w:t>（单位）2021年“三公”经费预算情况说明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sz w:val="32"/>
          <w:szCs w:val="32"/>
        </w:rPr>
        <w:t>海口市万绿园管理处</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15.05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15.05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15.05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增长</w:t>
      </w:r>
      <w:r>
        <w:rPr>
          <w:rFonts w:hint="eastAsia" w:ascii="仿宋_GB2312" w:hAnsi="黑体" w:eastAsia="仿宋_GB2312" w:cs="仿宋_GB2312"/>
          <w:sz w:val="32"/>
          <w:szCs w:val="32"/>
        </w:rPr>
        <w:t>1.4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业务用车维修维护费增加。公务车保有量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rPr>
        <w:t xml:space="preserve"> </w:t>
      </w:r>
      <w:r>
        <w:rPr>
          <w:rFonts w:hint="eastAsia" w:ascii="Times New Roman" w:hAnsi="Times New Roman" w:eastAsia="仿宋_GB2312" w:cs="Times New Roman"/>
          <w:sz w:val="32"/>
          <w:shd w:val="clear" w:color="auto" w:fill="FFFFFF"/>
        </w:rPr>
        <w:t>计划接待0批0人。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sz w:val="32"/>
          <w:szCs w:val="32"/>
        </w:rPr>
        <w:t>海口市万绿园管理处</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计划接待0批0人</w:t>
      </w:r>
      <w:r>
        <w:rPr>
          <w:rFonts w:hint="eastAsia" w:ascii="Times New Roman" w:hAnsi="Times New Roman" w:eastAsia="仿宋_GB2312" w:cs="Times New Roman"/>
          <w:sz w:val="32"/>
          <w:shd w:val="clear" w:color="auto" w:fill="FFFFFF"/>
          <w:lang w:eastAsia="zh-CN"/>
        </w:rPr>
        <w:t>。</w:t>
      </w:r>
      <w:bookmarkStart w:id="0" w:name="_GoBack"/>
      <w:bookmarkEnd w:id="0"/>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海口市万绿园管理处</w:t>
      </w:r>
      <w:r>
        <w:rPr>
          <w:rFonts w:hint="eastAsia" w:ascii="黑体" w:hAnsi="黑体" w:eastAsia="黑体" w:cs="Times New Roman"/>
          <w:sz w:val="32"/>
          <w:shd w:val="clear" w:color="auto" w:fill="FFFFFF"/>
        </w:rPr>
        <w:t>（单位）2021年政府性基金预算当年拨款情况说明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sz w:val="32"/>
          <w:szCs w:val="32"/>
        </w:rPr>
        <w:t>海口市万绿园管理处</w:t>
      </w:r>
      <w:r>
        <w:rPr>
          <w:rFonts w:hint="eastAsia" w:ascii="仿宋_GB2312" w:hAnsi="黑体" w:eastAsia="仿宋_GB2312"/>
          <w:sz w:val="32"/>
          <w:szCs w:val="32"/>
        </w:rPr>
        <w:t>（单位）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342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减少380.33</w:t>
      </w:r>
      <w:r>
        <w:rPr>
          <w:rFonts w:hint="eastAsia" w:ascii="仿宋_GB2312" w:hAnsi="黑体" w:eastAsia="仿宋_GB2312"/>
          <w:sz w:val="32"/>
          <w:szCs w:val="32"/>
        </w:rPr>
        <w:t>万元，主要是2021年财政减少安排政府性基金拨款。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城乡社区支出342万元，占100%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城乡社区支出（类）城市基础设施配套费安排的支出（款）城市环境卫生（项）2021年预算数为342万元，比上年预算数</w:t>
      </w:r>
      <w:r>
        <w:rPr>
          <w:rFonts w:hint="eastAsia" w:ascii="仿宋_GB2312" w:hAnsi="黑体" w:eastAsia="仿宋_GB2312"/>
          <w:sz w:val="32"/>
          <w:szCs w:val="32"/>
        </w:rPr>
        <w:t>减少</w:t>
      </w:r>
      <w:r>
        <w:rPr>
          <w:rFonts w:hint="eastAsia" w:ascii="仿宋_GB2312" w:hAnsi="仿宋_GB2312" w:eastAsia="仿宋_GB2312" w:cs="仿宋_GB2312"/>
          <w:sz w:val="32"/>
          <w:szCs w:val="32"/>
        </w:rPr>
        <w:t>380.33万元，</w:t>
      </w:r>
      <w:r>
        <w:rPr>
          <w:rFonts w:hint="eastAsia" w:ascii="仿宋_GB2312" w:hAnsi="黑体" w:eastAsia="仿宋_GB2312"/>
          <w:sz w:val="32"/>
          <w:szCs w:val="32"/>
        </w:rPr>
        <w:t>主要是2021年财政减少安排政府性基金拨款。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海口市万绿园管理处</w:t>
      </w:r>
      <w:r>
        <w:rPr>
          <w:rFonts w:hint="eastAsia" w:ascii="黑体" w:hAnsi="黑体" w:eastAsia="黑体" w:cs="Times New Roman"/>
          <w:sz w:val="32"/>
          <w:shd w:val="clear" w:color="auto" w:fill="FFFFFF"/>
        </w:rPr>
        <w:t>（单位）2021年收支预算情况的总体说明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sz w:val="32"/>
          <w:szCs w:val="32"/>
        </w:rPr>
        <w:t>海口市万绿园管理处</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w:t>
      </w:r>
      <w:r>
        <w:rPr>
          <w:rFonts w:ascii="仿宋_GB2312" w:hAnsi="黑体" w:eastAsia="仿宋_GB2312"/>
          <w:sz w:val="32"/>
          <w:szCs w:val="32"/>
        </w:rPr>
        <w:t>社会保障和就业支出</w:t>
      </w:r>
      <w:r>
        <w:rPr>
          <w:rFonts w:hint="eastAsia" w:ascii="仿宋_GB2312" w:hAnsi="黑体" w:eastAsia="仿宋_GB2312"/>
          <w:sz w:val="32"/>
          <w:szCs w:val="32"/>
        </w:rPr>
        <w:t>、</w:t>
      </w:r>
      <w:r>
        <w:rPr>
          <w:rFonts w:ascii="仿宋_GB2312" w:hAnsi="黑体" w:eastAsia="仿宋_GB2312"/>
          <w:sz w:val="32"/>
          <w:szCs w:val="32"/>
        </w:rPr>
        <w:t>卫生健康支出</w:t>
      </w:r>
      <w:r>
        <w:rPr>
          <w:rFonts w:hint="eastAsia" w:ascii="仿宋_GB2312" w:hAnsi="黑体" w:eastAsia="仿宋_GB2312"/>
          <w:sz w:val="32"/>
          <w:szCs w:val="32"/>
        </w:rPr>
        <w:t>、</w:t>
      </w:r>
      <w:r>
        <w:rPr>
          <w:rFonts w:ascii="仿宋_GB2312" w:hAnsi="黑体" w:eastAsia="仿宋_GB2312"/>
          <w:sz w:val="32"/>
          <w:szCs w:val="32"/>
        </w:rPr>
        <w:t>城乡社区支出</w:t>
      </w:r>
      <w:r>
        <w:rPr>
          <w:rFonts w:hint="eastAsia" w:ascii="仿宋_GB2312" w:hAnsi="黑体" w:eastAsia="仿宋_GB2312"/>
          <w:sz w:val="32"/>
          <w:szCs w:val="32"/>
        </w:rPr>
        <w:t>、</w:t>
      </w:r>
      <w:r>
        <w:rPr>
          <w:rFonts w:ascii="仿宋_GB2312" w:hAnsi="黑体" w:eastAsia="仿宋_GB2312"/>
          <w:sz w:val="32"/>
          <w:szCs w:val="32"/>
        </w:rPr>
        <w:t>住房保障支出</w:t>
      </w:r>
      <w:r>
        <w:rPr>
          <w:rFonts w:hint="eastAsia" w:ascii="仿宋_GB2312" w:hAnsi="黑体" w:eastAsia="仿宋_GB2312"/>
          <w:sz w:val="32"/>
          <w:szCs w:val="32"/>
        </w:rPr>
        <w:t>。</w:t>
      </w:r>
      <w:r>
        <w:rPr>
          <w:rFonts w:hint="eastAsia" w:ascii="仿宋" w:hAnsi="仿宋" w:eastAsia="仿宋"/>
          <w:sz w:val="32"/>
          <w:szCs w:val="32"/>
        </w:rPr>
        <w:t>海口市万绿园管理处</w:t>
      </w:r>
      <w:r>
        <w:rPr>
          <w:rFonts w:hint="eastAsia" w:ascii="仿宋_GB2312" w:hAnsi="黑体" w:eastAsia="仿宋_GB2312" w:cs="仿宋_GB2312"/>
          <w:sz w:val="32"/>
          <w:szCs w:val="32"/>
        </w:rPr>
        <w:t>（单位）2021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2490.88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海口市万绿园管理处</w:t>
      </w:r>
      <w:r>
        <w:rPr>
          <w:rFonts w:hint="eastAsia" w:ascii="黑体" w:hAnsi="黑体" w:eastAsia="黑体" w:cs="Times New Roman"/>
          <w:sz w:val="32"/>
          <w:shd w:val="clear" w:color="auto" w:fill="FFFFFF"/>
        </w:rPr>
        <w:t>（单位）2021年收入预算情况说明</w:t>
      </w:r>
    </w:p>
    <w:p>
      <w:pPr>
        <w:ind w:firstLine="640" w:firstLineChars="200"/>
        <w:rPr>
          <w:rFonts w:ascii="仿宋_GB2312" w:hAnsi="黑体" w:eastAsia="仿宋_GB2312"/>
          <w:sz w:val="32"/>
          <w:szCs w:val="32"/>
        </w:rPr>
      </w:pPr>
      <w:r>
        <w:rPr>
          <w:rFonts w:hint="eastAsia" w:ascii="仿宋" w:hAnsi="仿宋" w:eastAsia="仿宋"/>
          <w:sz w:val="32"/>
          <w:szCs w:val="32"/>
        </w:rPr>
        <w:t>海口市万绿园管理处</w:t>
      </w:r>
      <w:r>
        <w:rPr>
          <w:rFonts w:hint="eastAsia" w:ascii="仿宋_GB2312" w:hAnsi="黑体" w:eastAsia="仿宋_GB2312" w:cs="仿宋_GB2312"/>
          <w:sz w:val="32"/>
          <w:szCs w:val="32"/>
        </w:rPr>
        <w:t>（单位）2021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2490.88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2490.88</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342</w:t>
      </w:r>
      <w:r>
        <w:rPr>
          <w:rFonts w:hint="eastAsia" w:ascii="仿宋_GB2312" w:hAnsi="黑体" w:eastAsia="仿宋_GB2312"/>
          <w:sz w:val="32"/>
          <w:szCs w:val="32"/>
        </w:rPr>
        <w:t>万元，13.73</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增加701.54</w:t>
      </w:r>
      <w:r>
        <w:rPr>
          <w:rFonts w:hint="eastAsia" w:ascii="仿宋_GB2312" w:hAnsi="黑体" w:eastAsia="仿宋_GB2312"/>
          <w:sz w:val="32"/>
          <w:szCs w:val="32"/>
        </w:rPr>
        <w:t>万元，主要是项目支出</w:t>
      </w:r>
      <w:r>
        <w:rPr>
          <w:rFonts w:hint="eastAsia" w:ascii="仿宋_GB2312" w:hAnsi="黑体" w:eastAsia="仿宋_GB2312" w:cs="仿宋_GB2312"/>
          <w:sz w:val="32"/>
          <w:szCs w:val="32"/>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海口市万绿园管理处</w:t>
      </w:r>
      <w:r>
        <w:rPr>
          <w:rFonts w:hint="eastAsia" w:ascii="黑体" w:hAnsi="黑体" w:eastAsia="黑体" w:cs="Times New Roman"/>
          <w:sz w:val="32"/>
          <w:shd w:val="clear" w:color="auto" w:fill="FFFFFF"/>
        </w:rPr>
        <w:t>（单位）2021年支出预算情况说明</w:t>
      </w:r>
    </w:p>
    <w:p>
      <w:pPr>
        <w:ind w:firstLine="640" w:firstLineChars="200"/>
        <w:rPr>
          <w:rFonts w:ascii="仿宋_GB2312" w:hAnsi="黑体" w:eastAsia="仿宋_GB2312"/>
          <w:sz w:val="32"/>
          <w:szCs w:val="32"/>
        </w:rPr>
      </w:pPr>
      <w:r>
        <w:rPr>
          <w:rFonts w:hint="eastAsia" w:ascii="仿宋" w:hAnsi="仿宋" w:eastAsia="仿宋"/>
          <w:sz w:val="32"/>
          <w:szCs w:val="32"/>
        </w:rPr>
        <w:t>海口市万绿园管理处</w:t>
      </w:r>
      <w:r>
        <w:rPr>
          <w:rFonts w:hint="eastAsia" w:ascii="仿宋_GB2312" w:hAnsi="黑体" w:eastAsia="仿宋_GB2312" w:cs="仿宋_GB2312"/>
          <w:sz w:val="32"/>
          <w:szCs w:val="32"/>
        </w:rPr>
        <w:t>（单位）2021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2490.88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647.88</w:t>
      </w:r>
      <w:r>
        <w:rPr>
          <w:rFonts w:hint="eastAsia" w:ascii="仿宋_GB2312" w:hAnsi="黑体" w:eastAsia="仿宋_GB2312"/>
          <w:sz w:val="32"/>
          <w:szCs w:val="32"/>
        </w:rPr>
        <w:t>万元，占</w:t>
      </w:r>
      <w:r>
        <w:rPr>
          <w:rFonts w:hint="eastAsia" w:ascii="仿宋_GB2312" w:hAnsi="黑体" w:eastAsia="仿宋_GB2312" w:cs="仿宋_GB2312"/>
          <w:sz w:val="32"/>
          <w:szCs w:val="32"/>
        </w:rPr>
        <w:t>26.01</w:t>
      </w:r>
      <w:r>
        <w:rPr>
          <w:rFonts w:hint="eastAsia" w:ascii="仿宋_GB2312" w:hAnsi="黑体" w:eastAsia="仿宋_GB2312"/>
          <w:sz w:val="32"/>
          <w:szCs w:val="32"/>
        </w:rPr>
        <w:t>%；项目支出</w:t>
      </w:r>
      <w:r>
        <w:rPr>
          <w:rFonts w:hint="eastAsia" w:ascii="仿宋_GB2312" w:hAnsi="黑体" w:eastAsia="仿宋_GB2312" w:cs="仿宋_GB2312"/>
          <w:sz w:val="32"/>
          <w:szCs w:val="32"/>
        </w:rPr>
        <w:t>1843</w:t>
      </w:r>
      <w:r>
        <w:rPr>
          <w:rFonts w:hint="eastAsia" w:ascii="仿宋_GB2312" w:hAnsi="黑体" w:eastAsia="仿宋_GB2312"/>
          <w:sz w:val="32"/>
          <w:szCs w:val="32"/>
        </w:rPr>
        <w:t>万元，占</w:t>
      </w:r>
      <w:r>
        <w:rPr>
          <w:rFonts w:hint="eastAsia" w:ascii="仿宋_GB2312" w:hAnsi="黑体" w:eastAsia="仿宋_GB2312" w:cs="仿宋_GB2312"/>
          <w:sz w:val="32"/>
          <w:szCs w:val="32"/>
        </w:rPr>
        <w:t>73.99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增加701.54</w:t>
      </w:r>
      <w:r>
        <w:rPr>
          <w:rFonts w:hint="eastAsia" w:ascii="仿宋_GB2312" w:hAnsi="黑体" w:eastAsia="仿宋_GB2312"/>
          <w:sz w:val="32"/>
          <w:szCs w:val="32"/>
        </w:rPr>
        <w:t>万元，主要是项目支出</w:t>
      </w:r>
      <w:r>
        <w:rPr>
          <w:rFonts w:hint="eastAsia" w:ascii="仿宋_GB2312" w:hAnsi="黑体" w:eastAsia="仿宋_GB2312" w:cs="仿宋_GB2312"/>
          <w:sz w:val="32"/>
          <w:szCs w:val="32"/>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楷体" w:hAnsi="楷体" w:eastAsia="楷体"/>
          <w:sz w:val="32"/>
          <w:szCs w:val="32"/>
        </w:rPr>
      </w:pPr>
      <w:r>
        <w:rPr>
          <w:rFonts w:hint="eastAsia" w:ascii="楷体" w:hAnsi="楷体" w:eastAsia="楷体"/>
          <w:sz w:val="32"/>
          <w:szCs w:val="32"/>
        </w:rPr>
        <w:t>2021年</w:t>
      </w:r>
      <w:r>
        <w:rPr>
          <w:rFonts w:hint="eastAsia" w:ascii="仿宋" w:hAnsi="仿宋" w:eastAsia="仿宋"/>
          <w:sz w:val="32"/>
          <w:szCs w:val="32"/>
        </w:rPr>
        <w:t>海口市万绿园管理处</w:t>
      </w:r>
      <w:r>
        <w:rPr>
          <w:rFonts w:hint="eastAsia" w:ascii="楷体" w:hAnsi="楷体" w:eastAsia="楷体"/>
          <w:sz w:val="32"/>
          <w:szCs w:val="32"/>
        </w:rPr>
        <w:t>（单位）政府采购预算总额355.02万元，其中：政府采购货物预算8.63万元，政府采购工程预算346.39万元，政府采购服务预算0万元。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楷体" w:hAnsi="楷体" w:eastAsia="楷体"/>
          <w:sz w:val="32"/>
          <w:szCs w:val="32"/>
        </w:rPr>
        <w:t>截至2020年12月31日，</w:t>
      </w:r>
      <w:r>
        <w:rPr>
          <w:rFonts w:hint="eastAsia" w:ascii="仿宋" w:hAnsi="仿宋" w:eastAsia="仿宋"/>
          <w:sz w:val="32"/>
          <w:szCs w:val="32"/>
        </w:rPr>
        <w:t>海口市万绿园管理处</w:t>
      </w:r>
      <w:r>
        <w:rPr>
          <w:rFonts w:hint="eastAsia" w:ascii="楷体" w:hAnsi="楷体" w:eastAsia="楷体"/>
          <w:sz w:val="32"/>
          <w:szCs w:val="32"/>
        </w:rPr>
        <w:t>（单位</w:t>
      </w:r>
      <w:r>
        <w:rPr>
          <w:rFonts w:hint="eastAsia" w:ascii="仿宋_GB2312" w:hAnsi="黑体" w:eastAsia="仿宋_GB2312" w:cs="仿宋_GB2312"/>
          <w:sz w:val="32"/>
          <w:szCs w:val="32"/>
        </w:rPr>
        <w:t>）车改后保留车辆5辆，其中，领导干部用车0辆，机要通信应急用车0辆、一般执法执勤用车0辆、特种专业技术用车2辆、其他用车3辆。单位价值100万元以上设备0台（套）。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楷体" w:hAnsi="楷体" w:eastAsia="楷体"/>
          <w:sz w:val="32"/>
          <w:szCs w:val="32"/>
        </w:rPr>
        <w:t>2021年</w:t>
      </w:r>
      <w:r>
        <w:rPr>
          <w:rFonts w:hint="eastAsia" w:ascii="仿宋" w:hAnsi="仿宋" w:eastAsia="仿宋"/>
          <w:sz w:val="32"/>
          <w:szCs w:val="32"/>
        </w:rPr>
        <w:t>海口市万绿园管理处</w:t>
      </w:r>
      <w:r>
        <w:rPr>
          <w:rFonts w:hint="eastAsia" w:ascii="楷体" w:hAnsi="楷体" w:eastAsia="楷体"/>
          <w:sz w:val="32"/>
          <w:szCs w:val="32"/>
        </w:rPr>
        <w:t>（</w:t>
      </w:r>
      <w:r>
        <w:rPr>
          <w:rFonts w:hint="eastAsia" w:ascii="仿宋_GB2312" w:hAnsi="黑体" w:eastAsia="仿宋_GB2312" w:cs="仿宋_GB2312"/>
          <w:sz w:val="32"/>
          <w:szCs w:val="32"/>
        </w:rPr>
        <w:t>单位）4个项目实行绩效目标管理，涉及一般公共预算1501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342</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差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A3ZDQwMmNiOWFlYzZjYTcwOWJiZGQ0YTA5ODBmZGUifQ=="/>
  </w:docVars>
  <w:rsids>
    <w:rsidRoot w:val="50826E2C"/>
    <w:rsid w:val="00115F80"/>
    <w:rsid w:val="00154579"/>
    <w:rsid w:val="0015507C"/>
    <w:rsid w:val="001A2C52"/>
    <w:rsid w:val="001E349F"/>
    <w:rsid w:val="00290054"/>
    <w:rsid w:val="002D45D4"/>
    <w:rsid w:val="00363B17"/>
    <w:rsid w:val="00382637"/>
    <w:rsid w:val="003B7126"/>
    <w:rsid w:val="003C75E4"/>
    <w:rsid w:val="004E231C"/>
    <w:rsid w:val="00510D98"/>
    <w:rsid w:val="00547BCA"/>
    <w:rsid w:val="005E458B"/>
    <w:rsid w:val="00644992"/>
    <w:rsid w:val="006829CE"/>
    <w:rsid w:val="0069380A"/>
    <w:rsid w:val="006B02AE"/>
    <w:rsid w:val="006B2BD3"/>
    <w:rsid w:val="007714DC"/>
    <w:rsid w:val="007C28B4"/>
    <w:rsid w:val="007F650B"/>
    <w:rsid w:val="00805B09"/>
    <w:rsid w:val="008B255F"/>
    <w:rsid w:val="009734F3"/>
    <w:rsid w:val="009E1F2E"/>
    <w:rsid w:val="00A75C23"/>
    <w:rsid w:val="00A845E9"/>
    <w:rsid w:val="00A875B0"/>
    <w:rsid w:val="00AB1242"/>
    <w:rsid w:val="00AC064F"/>
    <w:rsid w:val="00AE7FB0"/>
    <w:rsid w:val="00B63209"/>
    <w:rsid w:val="00B95CEA"/>
    <w:rsid w:val="00E21BA4"/>
    <w:rsid w:val="00E71A45"/>
    <w:rsid w:val="00EB6C41"/>
    <w:rsid w:val="00F11A12"/>
    <w:rsid w:val="00F21063"/>
    <w:rsid w:val="00F76AC5"/>
    <w:rsid w:val="00F802F6"/>
    <w:rsid w:val="03E556FF"/>
    <w:rsid w:val="0831183D"/>
    <w:rsid w:val="0FB60132"/>
    <w:rsid w:val="12592840"/>
    <w:rsid w:val="169507F6"/>
    <w:rsid w:val="1BA33E14"/>
    <w:rsid w:val="28F00EFA"/>
    <w:rsid w:val="37BB636D"/>
    <w:rsid w:val="50826E2C"/>
    <w:rsid w:val="594F63FE"/>
    <w:rsid w:val="597D0425"/>
    <w:rsid w:val="5E21596B"/>
    <w:rsid w:val="6F765499"/>
    <w:rsid w:val="737C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uiPriority w:val="0"/>
    <w:rPr>
      <w:rFonts w:ascii="Calibri" w:hAnsi="Calibri" w:cs="黑体"/>
      <w:kern w:val="2"/>
      <w:sz w:val="18"/>
      <w:szCs w:val="18"/>
    </w:rPr>
  </w:style>
  <w:style w:type="character" w:customStyle="1" w:styleId="8">
    <w:name w:val="页脚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199CE-9EBD-4F70-96E8-9033D87E812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611</Words>
  <Characters>3485</Characters>
  <Lines>29</Lines>
  <Paragraphs>8</Paragraphs>
  <TotalTime>1</TotalTime>
  <ScaleCrop>false</ScaleCrop>
  <LinksUpToDate>false</LinksUpToDate>
  <CharactersWithSpaces>4088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2022-09-03T06:10:00Z</dcterms:created>
  <dc:creator>晴天</dc:creator>
  <cp:lastModifiedBy>光点</cp:lastModifiedBy>
  <cp:lastPrinted>2021-03-12T01:47:00Z</cp:lastPrinted>
  <dcterms:modified xsi:type="dcterms:W3CDTF">2022-09-08T13:21:48Z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439DF53BB38D4B59A997BDA41166E2AF</vt:lpwstr>
  </property>
</Properties>
</file>