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B4" w:rsidRPr="009F4C95" w:rsidRDefault="004D2909" w:rsidP="009F4C95">
      <w:pPr>
        <w:spacing w:before="100" w:beforeAutospacing="1" w:after="100" w:afterAutospacing="1"/>
        <w:jc w:val="center"/>
        <w:divId w:val="1578780009"/>
        <w:rPr>
          <w:rFonts w:ascii="黑体" w:eastAsia="黑体" w:hAnsi="ˎ̥" w:hint="eastAsia"/>
          <w:sz w:val="44"/>
          <w:szCs w:val="44"/>
        </w:rPr>
      </w:pPr>
      <w:r>
        <w:rPr>
          <w:rFonts w:ascii="黑体" w:eastAsia="黑体" w:hAnsi="ˎ̥" w:hint="eastAsia"/>
          <w:sz w:val="44"/>
          <w:szCs w:val="44"/>
        </w:rPr>
        <w:t>海南省</w:t>
      </w:r>
      <w:r w:rsidR="004079E5">
        <w:rPr>
          <w:rFonts w:ascii="黑体" w:eastAsia="黑体" w:hAnsi="ˎ̥" w:hint="eastAsia"/>
          <w:sz w:val="44"/>
          <w:szCs w:val="44"/>
        </w:rPr>
        <w:t>海口市金牛岭公园管理处</w:t>
      </w:r>
      <w:r>
        <w:rPr>
          <w:rFonts w:ascii="黑体" w:eastAsia="黑体" w:hAnsi="ˎ̥" w:hint="eastAsia"/>
          <w:sz w:val="44"/>
          <w:szCs w:val="44"/>
        </w:rPr>
        <w:t>2022年度部门决算公开报告</w:t>
      </w:r>
    </w:p>
    <w:p w:rsidR="001B6EB4" w:rsidRDefault="004D2909">
      <w:pPr>
        <w:spacing w:before="100" w:beforeAutospacing="1" w:after="100" w:afterAutospacing="1"/>
        <w:jc w:val="center"/>
        <w:divId w:val="1578780009"/>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1B6EB4" w:rsidRDefault="004D2909" w:rsidP="009F4C95">
      <w:pPr>
        <w:pStyle w:val="wpsoffice1"/>
        <w:tabs>
          <w:tab w:val="right" w:leader="dot" w:pos="8306"/>
        </w:tabs>
        <w:spacing w:line="400" w:lineRule="exact"/>
        <w:divId w:val="1578780009"/>
        <w:rPr>
          <w:sz w:val="32"/>
          <w:szCs w:val="32"/>
        </w:rPr>
      </w:pPr>
      <w:r>
        <w:rPr>
          <w:rFonts w:ascii="黑体" w:eastAsia="黑体" w:hAnsi="ˎ̥" w:hint="eastAsia"/>
          <w:sz w:val="32"/>
          <w:szCs w:val="32"/>
        </w:rPr>
        <w:t>第一部分 基本情况</w:t>
      </w:r>
      <w:r>
        <w:rPr>
          <w:sz w:val="32"/>
          <w:szCs w:val="32"/>
        </w:rPr>
        <w:tab/>
      </w:r>
      <w:r w:rsidR="009246FA">
        <w:rPr>
          <w:sz w:val="32"/>
          <w:szCs w:val="32"/>
        </w:rPr>
        <w:t>1</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sz w:val="32"/>
          <w:szCs w:val="32"/>
        </w:rPr>
        <w:t>一、部门职责</w:t>
      </w:r>
      <w:r>
        <w:rPr>
          <w:rFonts w:ascii="仿宋" w:eastAsia="仿宋" w:hAnsi="仿宋" w:cs="仿宋" w:hint="eastAsia"/>
          <w:sz w:val="32"/>
          <w:szCs w:val="32"/>
        </w:rPr>
        <w:tab/>
      </w:r>
      <w:r w:rsidR="009246FA">
        <w:rPr>
          <w:rFonts w:ascii="仿宋" w:eastAsia="仿宋" w:hAnsi="仿宋" w:cs="仿宋"/>
          <w:sz w:val="32"/>
          <w:szCs w:val="32"/>
        </w:rPr>
        <w:t>1</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sz w:val="32"/>
          <w:szCs w:val="32"/>
        </w:rPr>
        <w:t>二、机构设置</w:t>
      </w:r>
      <w:r>
        <w:rPr>
          <w:rFonts w:ascii="仿宋" w:eastAsia="仿宋" w:hAnsi="仿宋" w:cs="仿宋" w:hint="eastAsia"/>
          <w:sz w:val="32"/>
          <w:szCs w:val="32"/>
        </w:rPr>
        <w:tab/>
      </w:r>
      <w:r w:rsidR="009246FA">
        <w:rPr>
          <w:rFonts w:ascii="仿宋" w:eastAsia="仿宋" w:hAnsi="仿宋" w:cs="仿宋"/>
          <w:sz w:val="32"/>
          <w:szCs w:val="32"/>
        </w:rPr>
        <w:t>1</w:t>
      </w:r>
    </w:p>
    <w:p w:rsidR="001B6EB4" w:rsidRDefault="004D2909" w:rsidP="009F4C95">
      <w:pPr>
        <w:pStyle w:val="wpsoffice1"/>
        <w:tabs>
          <w:tab w:val="right" w:leader="dot" w:pos="8306"/>
        </w:tabs>
        <w:spacing w:line="400" w:lineRule="exact"/>
        <w:divId w:val="1578780009"/>
        <w:rPr>
          <w:sz w:val="32"/>
          <w:szCs w:val="32"/>
        </w:rPr>
      </w:pPr>
      <w:r>
        <w:rPr>
          <w:rFonts w:ascii="黑体" w:eastAsia="黑体" w:hAnsi="ˎ̥" w:hint="eastAsia"/>
          <w:sz w:val="32"/>
          <w:szCs w:val="32"/>
        </w:rPr>
        <w:t>第二部分  2022年度部门决算公开表</w:t>
      </w:r>
      <w:r>
        <w:rPr>
          <w:sz w:val="32"/>
          <w:szCs w:val="32"/>
        </w:rPr>
        <w:tab/>
      </w:r>
      <w:r w:rsidR="009246FA">
        <w:rPr>
          <w:sz w:val="32"/>
          <w:szCs w:val="32"/>
        </w:rPr>
        <w:t>1</w:t>
      </w:r>
    </w:p>
    <w:p w:rsidR="001B6EB4" w:rsidRDefault="004D2909" w:rsidP="009F4C95">
      <w:pPr>
        <w:pStyle w:val="wpsoffice1"/>
        <w:tabs>
          <w:tab w:val="right" w:leader="dot" w:pos="8306"/>
        </w:tabs>
        <w:spacing w:line="400" w:lineRule="exact"/>
        <w:divId w:val="1578780009"/>
        <w:rPr>
          <w:sz w:val="32"/>
          <w:szCs w:val="32"/>
        </w:rPr>
      </w:pPr>
      <w:r>
        <w:rPr>
          <w:rFonts w:ascii="黑体" w:eastAsia="黑体" w:hAnsi="黑体" w:cs="黑体" w:hint="eastAsia"/>
          <w:sz w:val="32"/>
          <w:szCs w:val="32"/>
        </w:rPr>
        <w:t>第三部分</w:t>
      </w:r>
      <w:r>
        <w:rPr>
          <w:sz w:val="32"/>
          <w:szCs w:val="32"/>
        </w:rPr>
        <w:t xml:space="preserve">  </w:t>
      </w:r>
      <w:r>
        <w:rPr>
          <w:rFonts w:ascii="黑体" w:eastAsia="黑体" w:hAnsi="ˎ̥" w:hint="eastAsia"/>
          <w:sz w:val="32"/>
          <w:szCs w:val="32"/>
        </w:rPr>
        <w:t>2022年度部门决算情况说明</w:t>
      </w:r>
      <w:r>
        <w:rPr>
          <w:sz w:val="32"/>
          <w:szCs w:val="32"/>
        </w:rPr>
        <w:tab/>
      </w:r>
      <w:r w:rsidR="009246FA">
        <w:rPr>
          <w:sz w:val="32"/>
          <w:szCs w:val="32"/>
        </w:rPr>
        <w:t>2</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一、收入支出总体情况说明</w:t>
      </w:r>
      <w:r>
        <w:rPr>
          <w:rFonts w:ascii="仿宋" w:eastAsia="仿宋" w:hAnsi="仿宋" w:cs="仿宋" w:hint="eastAsia"/>
          <w:sz w:val="32"/>
          <w:szCs w:val="32"/>
        </w:rPr>
        <w:tab/>
      </w:r>
      <w:r w:rsidR="009246FA">
        <w:rPr>
          <w:rFonts w:ascii="仿宋" w:eastAsia="仿宋" w:hAnsi="仿宋" w:cs="仿宋"/>
          <w:sz w:val="32"/>
          <w:szCs w:val="32"/>
        </w:rPr>
        <w:t>3</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二、收入决算情况说明</w:t>
      </w:r>
      <w:r>
        <w:rPr>
          <w:rFonts w:ascii="仿宋" w:eastAsia="仿宋" w:hAnsi="仿宋" w:cs="仿宋" w:hint="eastAsia"/>
          <w:sz w:val="32"/>
          <w:szCs w:val="32"/>
        </w:rPr>
        <w:tab/>
      </w:r>
      <w:r w:rsidR="009246FA">
        <w:rPr>
          <w:rFonts w:ascii="仿宋" w:eastAsia="仿宋" w:hAnsi="仿宋" w:cs="仿宋"/>
          <w:sz w:val="32"/>
          <w:szCs w:val="32"/>
        </w:rPr>
        <w:t>3</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三、支出决算情况说明</w:t>
      </w:r>
      <w:r>
        <w:rPr>
          <w:rFonts w:ascii="仿宋" w:eastAsia="仿宋" w:hAnsi="仿宋" w:cs="仿宋" w:hint="eastAsia"/>
          <w:sz w:val="32"/>
          <w:szCs w:val="32"/>
        </w:rPr>
        <w:tab/>
      </w:r>
      <w:r w:rsidR="009246FA">
        <w:rPr>
          <w:rFonts w:ascii="仿宋" w:eastAsia="仿宋" w:hAnsi="仿宋" w:cs="仿宋"/>
          <w:sz w:val="32"/>
          <w:szCs w:val="32"/>
        </w:rPr>
        <w:t>3</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r>
      <w:r w:rsidR="009246FA">
        <w:rPr>
          <w:rFonts w:ascii="仿宋" w:eastAsia="仿宋" w:hAnsi="仿宋" w:cs="仿宋"/>
          <w:sz w:val="32"/>
          <w:szCs w:val="32"/>
        </w:rPr>
        <w:t>3</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r>
      <w:r w:rsidR="009246FA">
        <w:rPr>
          <w:rFonts w:ascii="仿宋" w:eastAsia="仿宋" w:hAnsi="仿宋" w:cs="仿宋"/>
          <w:sz w:val="32"/>
          <w:szCs w:val="32"/>
        </w:rPr>
        <w:t>4</w:t>
      </w:r>
    </w:p>
    <w:p w:rsidR="001B6EB4" w:rsidRDefault="004D2909" w:rsidP="009F4C95">
      <w:pPr>
        <w:pStyle w:val="wpsoffice2"/>
        <w:tabs>
          <w:tab w:val="left" w:pos="7563"/>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六、一般公共预算财政拨款基本支出决算情况说明</w:t>
      </w:r>
      <w:r>
        <w:rPr>
          <w:rFonts w:ascii="仿宋" w:eastAsia="仿宋" w:hAnsi="仿宋" w:cs="仿宋" w:hint="eastAsia"/>
          <w:sz w:val="32"/>
          <w:szCs w:val="32"/>
        </w:rPr>
        <w:tab/>
      </w:r>
      <w:r>
        <w:rPr>
          <w:rFonts w:ascii="仿宋" w:eastAsia="仿宋" w:hAnsi="仿宋" w:cs="仿宋" w:hint="eastAsia"/>
          <w:sz w:val="32"/>
          <w:szCs w:val="32"/>
        </w:rPr>
        <w:tab/>
      </w:r>
      <w:r w:rsidR="009246FA">
        <w:rPr>
          <w:rFonts w:ascii="仿宋" w:eastAsia="仿宋" w:hAnsi="仿宋" w:cs="仿宋"/>
          <w:sz w:val="32"/>
          <w:szCs w:val="32"/>
        </w:rPr>
        <w:t>6</w:t>
      </w:r>
    </w:p>
    <w:p w:rsidR="001B6EB4" w:rsidRDefault="00E744B1" w:rsidP="009F4C95">
      <w:pPr>
        <w:pStyle w:val="wpsoffice2"/>
        <w:tabs>
          <w:tab w:val="left" w:pos="7926"/>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七、</w:t>
      </w:r>
      <w:r w:rsidR="004D2909">
        <w:rPr>
          <w:rFonts w:ascii="仿宋" w:eastAsia="仿宋" w:hAnsi="仿宋" w:cs="仿宋" w:hint="eastAsia"/>
          <w:bCs/>
          <w:sz w:val="32"/>
          <w:szCs w:val="32"/>
        </w:rPr>
        <w:t>政府性基金预算财政拨款收入支出决算情况说明</w:t>
      </w:r>
      <w:r w:rsidR="004D2909">
        <w:rPr>
          <w:rFonts w:ascii="仿宋" w:eastAsia="仿宋" w:hAnsi="仿宋" w:cs="仿宋" w:hint="eastAsia"/>
          <w:sz w:val="32"/>
          <w:szCs w:val="32"/>
        </w:rPr>
        <w:tab/>
      </w:r>
      <w:r w:rsidR="005251C7">
        <w:rPr>
          <w:rFonts w:ascii="仿宋" w:eastAsia="仿宋" w:hAnsi="仿宋" w:cs="仿宋"/>
          <w:sz w:val="32"/>
          <w:szCs w:val="32"/>
        </w:rPr>
        <w:t>.</w:t>
      </w:r>
      <w:r w:rsidR="004D2909">
        <w:rPr>
          <w:rFonts w:ascii="仿宋" w:eastAsia="仿宋" w:hAnsi="仿宋" w:cs="仿宋" w:hint="eastAsia"/>
          <w:sz w:val="32"/>
          <w:szCs w:val="32"/>
        </w:rPr>
        <w:tab/>
      </w:r>
      <w:r w:rsidR="009246FA">
        <w:rPr>
          <w:rFonts w:ascii="仿宋" w:eastAsia="仿宋" w:hAnsi="仿宋" w:cs="仿宋"/>
          <w:sz w:val="32"/>
          <w:szCs w:val="32"/>
        </w:rPr>
        <w:t>7</w:t>
      </w:r>
    </w:p>
    <w:p w:rsidR="001B6EB4" w:rsidRDefault="00E744B1"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八、</w:t>
      </w:r>
      <w:r w:rsidR="004D2909">
        <w:rPr>
          <w:rFonts w:ascii="仿宋" w:eastAsia="仿宋" w:hAnsi="仿宋" w:cs="仿宋" w:hint="eastAsia"/>
          <w:bCs/>
          <w:sz w:val="32"/>
          <w:szCs w:val="32"/>
        </w:rPr>
        <w:t>国有资本经营预算财政拨款收入支出决算情况说明</w:t>
      </w:r>
      <w:r w:rsidR="004D2909">
        <w:rPr>
          <w:rFonts w:ascii="仿宋" w:eastAsia="仿宋" w:hAnsi="仿宋" w:cs="仿宋" w:hint="eastAsia"/>
          <w:sz w:val="32"/>
          <w:szCs w:val="32"/>
        </w:rPr>
        <w:tab/>
      </w:r>
      <w:r w:rsidR="009246FA">
        <w:rPr>
          <w:rFonts w:ascii="仿宋" w:eastAsia="仿宋" w:hAnsi="仿宋" w:cs="仿宋"/>
          <w:sz w:val="32"/>
          <w:szCs w:val="32"/>
        </w:rPr>
        <w:t>9</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九、财政拨款“三公”经费支出决算情况说明</w:t>
      </w:r>
      <w:r>
        <w:rPr>
          <w:rFonts w:ascii="仿宋" w:eastAsia="仿宋" w:hAnsi="仿宋" w:cs="仿宋" w:hint="eastAsia"/>
          <w:sz w:val="32"/>
          <w:szCs w:val="32"/>
        </w:rPr>
        <w:tab/>
      </w:r>
      <w:r w:rsidR="009246FA">
        <w:rPr>
          <w:rFonts w:ascii="仿宋" w:eastAsia="仿宋" w:hAnsi="仿宋" w:cs="仿宋"/>
          <w:sz w:val="32"/>
          <w:szCs w:val="32"/>
        </w:rPr>
        <w:t>9</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十、预算绩效情况说明</w:t>
      </w:r>
      <w:r>
        <w:rPr>
          <w:rFonts w:ascii="仿宋" w:eastAsia="仿宋" w:hAnsi="仿宋" w:cs="仿宋" w:hint="eastAsia"/>
          <w:sz w:val="32"/>
          <w:szCs w:val="32"/>
        </w:rPr>
        <w:tab/>
        <w:t>11</w:t>
      </w:r>
    </w:p>
    <w:p w:rsidR="001B6EB4" w:rsidRDefault="004D2909" w:rsidP="009F4C95">
      <w:pPr>
        <w:pStyle w:val="wpsoffice2"/>
        <w:tabs>
          <w:tab w:val="right" w:leader="dot" w:pos="8306"/>
        </w:tabs>
        <w:spacing w:line="400" w:lineRule="exact"/>
        <w:ind w:left="200"/>
        <w:divId w:val="1578780009"/>
        <w:rPr>
          <w:rFonts w:ascii="仿宋" w:eastAsia="仿宋" w:hAnsi="仿宋" w:cs="仿宋"/>
          <w:sz w:val="32"/>
          <w:szCs w:val="32"/>
        </w:rPr>
      </w:pPr>
      <w:r>
        <w:rPr>
          <w:rFonts w:ascii="仿宋" w:eastAsia="仿宋" w:hAnsi="仿宋" w:cs="仿宋" w:hint="eastAsia"/>
          <w:bCs/>
          <w:sz w:val="32"/>
          <w:szCs w:val="32"/>
        </w:rPr>
        <w:t>十一、其他重要事项情况说明</w:t>
      </w:r>
      <w:r>
        <w:rPr>
          <w:rFonts w:ascii="仿宋" w:eastAsia="仿宋" w:hAnsi="仿宋" w:cs="仿宋" w:hint="eastAsia"/>
          <w:sz w:val="32"/>
          <w:szCs w:val="32"/>
        </w:rPr>
        <w:tab/>
        <w:t>1</w:t>
      </w:r>
      <w:r w:rsidR="009246FA">
        <w:rPr>
          <w:rFonts w:ascii="仿宋" w:eastAsia="仿宋" w:hAnsi="仿宋" w:cs="仿宋"/>
          <w:sz w:val="32"/>
          <w:szCs w:val="32"/>
        </w:rPr>
        <w:t>4</w:t>
      </w:r>
    </w:p>
    <w:p w:rsidR="009F4C95" w:rsidRDefault="004D2909" w:rsidP="009F4C95">
      <w:pPr>
        <w:pStyle w:val="wpsoffice1"/>
        <w:tabs>
          <w:tab w:val="right" w:leader="dot" w:pos="8306"/>
        </w:tabs>
        <w:spacing w:line="400" w:lineRule="exact"/>
        <w:divId w:val="1578780009"/>
        <w:rPr>
          <w:sz w:val="32"/>
          <w:szCs w:val="32"/>
        </w:rPr>
        <w:sectPr w:rsidR="009F4C95" w:rsidSect="001B6EB4">
          <w:pgSz w:w="11907" w:h="16840"/>
          <w:pgMar w:top="1440" w:right="1800" w:bottom="1440" w:left="1800" w:header="851" w:footer="992" w:gutter="0"/>
          <w:cols w:space="425"/>
          <w:docGrid w:type="lines" w:linePitch="312"/>
        </w:sectPr>
      </w:pPr>
      <w:r>
        <w:rPr>
          <w:rFonts w:ascii="黑体" w:eastAsia="黑体" w:hAnsi="ˎ̥" w:hint="eastAsia"/>
          <w:sz w:val="32"/>
          <w:szCs w:val="32"/>
        </w:rPr>
        <w:t>第四部分  名词解释</w:t>
      </w:r>
      <w:r>
        <w:rPr>
          <w:sz w:val="32"/>
          <w:szCs w:val="32"/>
        </w:rPr>
        <w:tab/>
      </w:r>
      <w:bookmarkStart w:id="1" w:name="_Toc15425_WPSOffice_Level1Page"/>
      <w:r>
        <w:rPr>
          <w:sz w:val="32"/>
          <w:szCs w:val="32"/>
        </w:rPr>
        <w:t>1</w:t>
      </w:r>
      <w:bookmarkStart w:id="2" w:name="_Toc32433_WPSOffice_Level1"/>
      <w:bookmarkStart w:id="3" w:name="_Toc23465_WPSOffice_Level1"/>
      <w:bookmarkStart w:id="4" w:name="_Toc10720_WPSOffice_Level1"/>
      <w:bookmarkStart w:id="5" w:name="_Toc10049_WPSOffice_Level1"/>
      <w:bookmarkStart w:id="6" w:name="_Toc1704_WPSOffice_Level1"/>
      <w:bookmarkStart w:id="7" w:name="_Toc22941_WPSOffice_Level1"/>
      <w:bookmarkStart w:id="8" w:name="_Toc24238_WPSOffice_Level2"/>
      <w:bookmarkStart w:id="9" w:name="_Toc26580_WPSOffice_Level2"/>
      <w:bookmarkStart w:id="10" w:name="_Toc20205_WPSOffice_Level2"/>
      <w:bookmarkStart w:id="11" w:name="_Toc20274_WPSOffice_Level2"/>
      <w:bookmarkStart w:id="12" w:name="_Toc32622_WPSOffice_Level2"/>
      <w:bookmarkStart w:id="13" w:name="_Toc14159_WPSOffice_Level2"/>
      <w:bookmarkEnd w:id="0"/>
      <w:bookmarkEnd w:id="1"/>
      <w:r w:rsidR="009246FA">
        <w:rPr>
          <w:sz w:val="32"/>
          <w:szCs w:val="32"/>
        </w:rPr>
        <w:t>5</w:t>
      </w:r>
    </w:p>
    <w:p w:rsidR="001B6EB4" w:rsidRPr="009F4C95" w:rsidRDefault="001B6EB4" w:rsidP="009F4C95">
      <w:pPr>
        <w:pStyle w:val="wpsoffice1"/>
        <w:tabs>
          <w:tab w:val="right" w:leader="dot" w:pos="8306"/>
        </w:tabs>
        <w:spacing w:line="400" w:lineRule="exact"/>
        <w:divId w:val="1578780009"/>
        <w:rPr>
          <w:rFonts w:ascii="黑体" w:eastAsia="黑体" w:hAnsi="ˎ̥" w:hint="eastAsia"/>
          <w:b/>
          <w:sz w:val="32"/>
          <w:szCs w:val="32"/>
        </w:rPr>
      </w:pPr>
    </w:p>
    <w:p w:rsidR="001B6EB4" w:rsidRDefault="004D2909">
      <w:pPr>
        <w:spacing w:before="100" w:beforeAutospacing="1" w:after="100" w:afterAutospacing="1"/>
        <w:jc w:val="center"/>
        <w:divId w:val="1578780009"/>
        <w:rPr>
          <w:rFonts w:ascii="黑体" w:eastAsia="黑体" w:hAnsi="ˎ̥" w:hint="eastAsia"/>
          <w:sz w:val="32"/>
          <w:szCs w:val="32"/>
        </w:rPr>
      </w:pPr>
      <w:r>
        <w:rPr>
          <w:rFonts w:ascii="黑体" w:eastAsia="黑体" w:hAnsi="ˎ̥" w:hint="eastAsia"/>
          <w:sz w:val="32"/>
          <w:szCs w:val="32"/>
        </w:rPr>
        <w:t xml:space="preserve">第一部分  </w:t>
      </w:r>
      <w:bookmarkEnd w:id="2"/>
      <w:bookmarkEnd w:id="3"/>
      <w:bookmarkEnd w:id="4"/>
      <w:bookmarkEnd w:id="5"/>
      <w:bookmarkEnd w:id="6"/>
      <w:bookmarkEnd w:id="7"/>
      <w:r>
        <w:rPr>
          <w:rFonts w:ascii="黑体" w:eastAsia="黑体" w:hAnsi="ˎ̥" w:hint="eastAsia"/>
          <w:sz w:val="32"/>
          <w:szCs w:val="32"/>
        </w:rPr>
        <w:t>基本情况</w:t>
      </w:r>
    </w:p>
    <w:p w:rsidR="001B6EB4" w:rsidRDefault="001B6EB4">
      <w:pPr>
        <w:spacing w:before="100" w:beforeAutospacing="1" w:after="100" w:afterAutospacing="1"/>
        <w:ind w:firstLineChars="200" w:firstLine="640"/>
        <w:divId w:val="1578780009"/>
        <w:rPr>
          <w:rFonts w:ascii="楷体" w:eastAsia="楷体" w:hAnsi="楷体" w:cs="楷体"/>
          <w:sz w:val="32"/>
          <w:szCs w:val="32"/>
        </w:rPr>
      </w:pPr>
    </w:p>
    <w:p w:rsidR="001B6EB4" w:rsidRDefault="004D2909">
      <w:pPr>
        <w:spacing w:before="100" w:beforeAutospacing="1" w:after="100" w:afterAutospacing="1"/>
        <w:ind w:firstLineChars="200" w:firstLine="640"/>
        <w:divId w:val="1578780009"/>
        <w:rPr>
          <w:rFonts w:ascii="黑体" w:eastAsia="黑体" w:hAnsi="黑体" w:cs="黑体"/>
          <w:sz w:val="32"/>
          <w:szCs w:val="32"/>
        </w:rPr>
      </w:pPr>
      <w:r>
        <w:rPr>
          <w:rFonts w:ascii="黑体" w:eastAsia="黑体" w:hAnsi="黑体" w:cs="黑体" w:hint="eastAsia"/>
          <w:sz w:val="32"/>
          <w:szCs w:val="32"/>
        </w:rPr>
        <w:t>一、部门</w:t>
      </w:r>
      <w:bookmarkEnd w:id="8"/>
      <w:r>
        <w:rPr>
          <w:rFonts w:ascii="黑体" w:eastAsia="黑体" w:hAnsi="黑体" w:cs="黑体" w:hint="eastAsia"/>
          <w:sz w:val="32"/>
          <w:szCs w:val="32"/>
        </w:rPr>
        <w:t>（单位）职责</w:t>
      </w:r>
      <w:bookmarkEnd w:id="9"/>
      <w:bookmarkEnd w:id="10"/>
      <w:bookmarkEnd w:id="11"/>
      <w:bookmarkEnd w:id="12"/>
      <w:bookmarkEnd w:id="13"/>
    </w:p>
    <w:p w:rsidR="00DB74EB" w:rsidRPr="00DB74EB" w:rsidRDefault="00DB74EB">
      <w:pPr>
        <w:spacing w:before="100" w:beforeAutospacing="1" w:after="100" w:afterAutospacing="1"/>
        <w:ind w:firstLineChars="200" w:firstLine="640"/>
        <w:divId w:val="1578780009"/>
        <w:rPr>
          <w:rFonts w:ascii="仿宋_GB2312" w:eastAsia="仿宋_GB2312" w:hAnsi="ˎ̥" w:hint="eastAsia"/>
          <w:sz w:val="32"/>
          <w:szCs w:val="32"/>
        </w:rPr>
      </w:pPr>
      <w:r w:rsidRPr="00DB74EB">
        <w:rPr>
          <w:rFonts w:ascii="仿宋_GB2312" w:eastAsia="仿宋_GB2312" w:hAnsi="ˎ̥" w:hint="eastAsia"/>
          <w:sz w:val="32"/>
          <w:szCs w:val="32"/>
        </w:rPr>
        <w:t>1、提供休闲娱乐场所</w:t>
      </w:r>
    </w:p>
    <w:p w:rsidR="00DB74EB" w:rsidRPr="00DB74EB" w:rsidRDefault="00DB74EB">
      <w:pPr>
        <w:spacing w:before="100" w:beforeAutospacing="1" w:after="100" w:afterAutospacing="1"/>
        <w:ind w:firstLineChars="200" w:firstLine="640"/>
        <w:divId w:val="1578780009"/>
        <w:rPr>
          <w:rFonts w:ascii="仿宋_GB2312" w:eastAsia="仿宋_GB2312" w:hAnsi="ˎ̥" w:hint="eastAsia"/>
          <w:sz w:val="32"/>
          <w:szCs w:val="32"/>
        </w:rPr>
      </w:pPr>
      <w:r w:rsidRPr="00DB74EB">
        <w:rPr>
          <w:rFonts w:ascii="仿宋_GB2312" w:eastAsia="仿宋_GB2312" w:hAnsi="ˎ̥" w:hint="eastAsia"/>
          <w:sz w:val="32"/>
          <w:szCs w:val="32"/>
        </w:rPr>
        <w:t>2、为园林事业的发展提供技术支持</w:t>
      </w:r>
    </w:p>
    <w:p w:rsidR="00DB74EB" w:rsidRPr="00DB74EB" w:rsidRDefault="00DB74EB">
      <w:pPr>
        <w:spacing w:before="100" w:beforeAutospacing="1" w:after="100" w:afterAutospacing="1"/>
        <w:ind w:firstLineChars="200" w:firstLine="640"/>
        <w:divId w:val="1578780009"/>
        <w:rPr>
          <w:rFonts w:ascii="仿宋_GB2312" w:eastAsia="仿宋_GB2312" w:hAnsi="ˎ̥" w:hint="eastAsia"/>
          <w:sz w:val="32"/>
          <w:szCs w:val="32"/>
        </w:rPr>
      </w:pPr>
      <w:r w:rsidRPr="00DB74EB">
        <w:rPr>
          <w:rFonts w:ascii="仿宋_GB2312" w:eastAsia="仿宋_GB2312" w:hAnsi="ˎ̥" w:hint="eastAsia"/>
          <w:sz w:val="32"/>
          <w:szCs w:val="32"/>
        </w:rPr>
        <w:t>3、公园设施维护与管理，娱乐项目组织管理</w:t>
      </w:r>
    </w:p>
    <w:p w:rsidR="00DB74EB" w:rsidRPr="00DB74EB" w:rsidRDefault="00DB74EB">
      <w:pPr>
        <w:spacing w:before="100" w:beforeAutospacing="1" w:after="100" w:afterAutospacing="1"/>
        <w:ind w:firstLineChars="200" w:firstLine="640"/>
        <w:divId w:val="1578780009"/>
        <w:rPr>
          <w:rFonts w:ascii="仿宋_GB2312" w:eastAsia="仿宋_GB2312" w:hAnsi="ˎ̥" w:hint="eastAsia"/>
          <w:sz w:val="32"/>
          <w:szCs w:val="32"/>
        </w:rPr>
      </w:pPr>
      <w:r w:rsidRPr="00DB74EB">
        <w:rPr>
          <w:rFonts w:ascii="仿宋_GB2312" w:eastAsia="仿宋_GB2312" w:hAnsi="ˎ̥" w:hint="eastAsia"/>
          <w:sz w:val="32"/>
          <w:szCs w:val="32"/>
        </w:rPr>
        <w:t>4、种子种苗、花卉与苗木栽培生产</w:t>
      </w:r>
    </w:p>
    <w:p w:rsidR="001B6EB4" w:rsidRDefault="004D2909">
      <w:pPr>
        <w:spacing w:before="100" w:beforeAutospacing="1" w:after="100" w:afterAutospacing="1"/>
        <w:ind w:firstLineChars="200" w:firstLine="640"/>
        <w:divId w:val="1578780009"/>
        <w:rPr>
          <w:rFonts w:ascii="黑体" w:eastAsia="黑体" w:hAnsi="黑体" w:cs="黑体"/>
          <w:sz w:val="32"/>
          <w:szCs w:val="32"/>
        </w:rPr>
      </w:pPr>
      <w:bookmarkStart w:id="14" w:name="_Toc17796_WPSOffice_Level2"/>
      <w:bookmarkStart w:id="15" w:name="_Toc4833_WPSOffice_Level2"/>
      <w:bookmarkStart w:id="16" w:name="_Toc24474_WPSOffice_Level2"/>
      <w:bookmarkStart w:id="17" w:name="_Toc24059_WPSOffice_Level2"/>
      <w:bookmarkStart w:id="18" w:name="_Toc6572_WPSOffice_Level2"/>
      <w:r>
        <w:rPr>
          <w:rFonts w:ascii="黑体" w:eastAsia="黑体" w:hAnsi="黑体" w:cs="黑体" w:hint="eastAsia"/>
          <w:sz w:val="32"/>
          <w:szCs w:val="32"/>
        </w:rPr>
        <w:t>二、机构设置</w:t>
      </w:r>
      <w:bookmarkEnd w:id="14"/>
      <w:bookmarkEnd w:id="15"/>
      <w:bookmarkEnd w:id="16"/>
      <w:bookmarkEnd w:id="17"/>
      <w:bookmarkEnd w:id="18"/>
    </w:p>
    <w:p w:rsidR="001B6EB4" w:rsidRDefault="004079E5">
      <w:pPr>
        <w:spacing w:before="100" w:beforeAutospacing="1" w:after="100" w:afterAutospacing="1"/>
        <w:ind w:firstLineChars="200" w:firstLine="640"/>
        <w:divId w:val="1578780009"/>
        <w:rPr>
          <w:rFonts w:ascii="楷体" w:eastAsia="楷体" w:hAnsi="楷体" w:cs="楷体"/>
          <w:sz w:val="32"/>
          <w:szCs w:val="32"/>
        </w:rPr>
      </w:pPr>
      <w:r>
        <w:rPr>
          <w:rFonts w:ascii="仿宋_GB2312" w:eastAsia="仿宋_GB2312" w:hAnsi="ˎ̥" w:hint="eastAsia"/>
          <w:sz w:val="32"/>
          <w:szCs w:val="32"/>
        </w:rPr>
        <w:t>海口市金牛岭公园管理处</w:t>
      </w:r>
      <w:r w:rsidR="00E744B1">
        <w:rPr>
          <w:rFonts w:ascii="仿宋_GB2312" w:eastAsia="仿宋_GB2312" w:hAnsi="ˎ̥" w:hint="eastAsia"/>
          <w:sz w:val="32"/>
          <w:szCs w:val="32"/>
        </w:rPr>
        <w:t>为海口市园林和环境卫生管理局下属单位，</w:t>
      </w:r>
      <w:r>
        <w:rPr>
          <w:rFonts w:ascii="仿宋_GB2312" w:eastAsia="仿宋_GB2312" w:hAnsi="ˎ̥" w:hint="eastAsia"/>
          <w:sz w:val="32"/>
          <w:szCs w:val="32"/>
        </w:rPr>
        <w:t>内设办公室、园容部、保安部、综合部、科研生产部。</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（注：如果是基层预算单位，没有下属单位的，可只说明单位内设机构即可。）</w:t>
      </w:r>
    </w:p>
    <w:p w:rsidR="001B6EB4" w:rsidRDefault="004D2909">
      <w:pPr>
        <w:spacing w:before="100" w:beforeAutospacing="1" w:after="100" w:afterAutospacing="1"/>
        <w:jc w:val="center"/>
        <w:divId w:val="1578780009"/>
        <w:rPr>
          <w:rFonts w:ascii="黑体" w:eastAsia="黑体" w:hAnsi="ˎ̥" w:hint="eastAsia"/>
          <w:sz w:val="32"/>
          <w:szCs w:val="32"/>
        </w:rPr>
      </w:pPr>
      <w:bookmarkStart w:id="19" w:name="_Toc8164_WPSOffice_Level1"/>
      <w:bookmarkStart w:id="20" w:name="_Toc15521_WPSOffice_Level1"/>
      <w:bookmarkStart w:id="21" w:name="_Toc30451_WPSOffice_Level1"/>
      <w:bookmarkStart w:id="22" w:name="_Toc28253_WPSOffice_Level1"/>
      <w:bookmarkStart w:id="23" w:name="_Toc6234_WPSOffice_Level1"/>
      <w:bookmarkStart w:id="24" w:name="_Toc30690_WPSOffice_Level1"/>
      <w:bookmarkStart w:id="25" w:name="_Toc8867_WPSOffice_Level2"/>
      <w:bookmarkStart w:id="26" w:name="_Toc6211_WPSOffice_Level2"/>
      <w:bookmarkStart w:id="27" w:name="_Toc11518_WPSOffice_Level2"/>
      <w:bookmarkStart w:id="28" w:name="_Toc32472_WPSOffice_Level2"/>
      <w:bookmarkStart w:id="29" w:name="_Toc4029_WPSOffice_Level2"/>
      <w:bookmarkStart w:id="30" w:name="_Toc32695_WPSOffice_Level2"/>
      <w:r>
        <w:rPr>
          <w:rFonts w:ascii="黑体" w:eastAsia="黑体" w:hAnsi="ˎ̥" w:hint="eastAsia"/>
          <w:sz w:val="32"/>
          <w:szCs w:val="32"/>
        </w:rPr>
        <w:t>第二部分  2022年度部门决算公开报表</w:t>
      </w:r>
      <w:bookmarkEnd w:id="19"/>
      <w:bookmarkEnd w:id="20"/>
      <w:bookmarkEnd w:id="21"/>
      <w:bookmarkEnd w:id="22"/>
      <w:bookmarkEnd w:id="23"/>
      <w:bookmarkEnd w:id="24"/>
    </w:p>
    <w:p w:rsidR="001B6EB4" w:rsidRDefault="004D2909">
      <w:pPr>
        <w:spacing w:before="100" w:beforeAutospacing="1" w:after="100" w:afterAutospacing="1"/>
        <w:ind w:firstLine="645"/>
        <w:divId w:val="1578780009"/>
        <w:rPr>
          <w:rFonts w:ascii="黑体" w:eastAsia="黑体" w:hAnsi="黑体" w:cs="黑体"/>
          <w:sz w:val="32"/>
          <w:szCs w:val="32"/>
        </w:rPr>
      </w:pPr>
      <w:r>
        <w:rPr>
          <w:rFonts w:ascii="黑体" w:eastAsia="黑体" w:hAnsi="黑体" w:cs="黑体" w:hint="eastAsia"/>
          <w:sz w:val="32"/>
          <w:szCs w:val="32"/>
        </w:rPr>
        <w:t>一、收入支出决算公开表</w:t>
      </w:r>
      <w:bookmarkEnd w:id="25"/>
      <w:bookmarkEnd w:id="26"/>
      <w:bookmarkEnd w:id="27"/>
      <w:bookmarkEnd w:id="28"/>
      <w:bookmarkEnd w:id="29"/>
      <w:bookmarkEnd w:id="30"/>
    </w:p>
    <w:p w:rsidR="001B6EB4" w:rsidRDefault="004D2909" w:rsidP="009F4C95">
      <w:pPr>
        <w:tabs>
          <w:tab w:val="center" w:pos="4476"/>
        </w:tabs>
        <w:spacing w:before="100" w:beforeAutospacing="1" w:after="100" w:afterAutospacing="1"/>
        <w:ind w:firstLine="645"/>
        <w:divId w:val="1578780009"/>
        <w:rPr>
          <w:rFonts w:ascii="黑体" w:eastAsia="黑体" w:hAnsi="黑体" w:cs="黑体"/>
          <w:sz w:val="32"/>
          <w:szCs w:val="32"/>
        </w:rPr>
      </w:pPr>
      <w:bookmarkStart w:id="31" w:name="_Toc25608_WPSOffice_Level2"/>
      <w:bookmarkStart w:id="32" w:name="_Toc26621_WPSOffice_Level2"/>
      <w:bookmarkStart w:id="33" w:name="_Toc14349_WPSOffice_Level2"/>
      <w:bookmarkStart w:id="34" w:name="_Toc28622_WPSOffice_Level2"/>
      <w:bookmarkStart w:id="35" w:name="_Toc23139_WPSOffice_Level2"/>
      <w:bookmarkStart w:id="36" w:name="_Toc30334_WPSOffice_Level2"/>
      <w:r>
        <w:rPr>
          <w:rFonts w:ascii="黑体" w:eastAsia="黑体" w:hAnsi="黑体" w:cs="黑体" w:hint="eastAsia"/>
          <w:sz w:val="32"/>
          <w:szCs w:val="32"/>
        </w:rPr>
        <w:t>二、收入决算公开表</w:t>
      </w:r>
      <w:bookmarkStart w:id="37" w:name="_Toc5489_WPSOffice_Level2"/>
      <w:bookmarkStart w:id="38" w:name="_Toc13854_WPSOffice_Level2"/>
      <w:bookmarkStart w:id="39" w:name="_Toc17858_WPSOffice_Level2"/>
      <w:bookmarkStart w:id="40" w:name="_Toc3262_WPSOffice_Level2"/>
      <w:bookmarkStart w:id="41" w:name="_Toc14658_WPSOffice_Level2"/>
      <w:bookmarkStart w:id="42" w:name="_Toc17626_WPSOffice_Level2"/>
      <w:bookmarkEnd w:id="31"/>
      <w:bookmarkEnd w:id="32"/>
      <w:bookmarkEnd w:id="33"/>
      <w:bookmarkEnd w:id="34"/>
      <w:bookmarkEnd w:id="35"/>
      <w:bookmarkEnd w:id="36"/>
      <w:r w:rsidR="009F4C95">
        <w:rPr>
          <w:rFonts w:ascii="黑体" w:eastAsia="黑体" w:hAnsi="黑体" w:cs="黑体"/>
          <w:sz w:val="32"/>
          <w:szCs w:val="32"/>
        </w:rPr>
        <w:tab/>
      </w:r>
    </w:p>
    <w:p w:rsidR="001B6EB4" w:rsidRDefault="004D2909">
      <w:pPr>
        <w:spacing w:before="100" w:beforeAutospacing="1" w:after="100" w:afterAutospacing="1"/>
        <w:ind w:firstLine="645"/>
        <w:divId w:val="1578780009"/>
        <w:rPr>
          <w:rFonts w:ascii="黑体" w:eastAsia="黑体" w:hAnsi="黑体" w:cs="黑体"/>
          <w:sz w:val="32"/>
          <w:szCs w:val="32"/>
        </w:rPr>
      </w:pPr>
      <w:r>
        <w:rPr>
          <w:rFonts w:ascii="黑体" w:eastAsia="黑体" w:hAnsi="黑体" w:cs="黑体" w:hint="eastAsia"/>
          <w:sz w:val="32"/>
          <w:szCs w:val="32"/>
        </w:rPr>
        <w:lastRenderedPageBreak/>
        <w:t>三、支出决算公开表</w:t>
      </w:r>
      <w:bookmarkStart w:id="43" w:name="_Toc13701_WPSOffice_Level2"/>
      <w:bookmarkStart w:id="44" w:name="_Toc4265_WPSOffice_Level2"/>
      <w:bookmarkStart w:id="45" w:name="_Toc23493_WPSOffice_Level2"/>
      <w:bookmarkStart w:id="46" w:name="_Toc7988_WPSOffice_Level2"/>
      <w:bookmarkStart w:id="47" w:name="_Toc21415_WPSOffice_Level2"/>
      <w:bookmarkStart w:id="48" w:name="_Toc23591_WPSOffice_Level2"/>
      <w:bookmarkEnd w:id="37"/>
      <w:bookmarkEnd w:id="38"/>
      <w:bookmarkEnd w:id="39"/>
      <w:bookmarkEnd w:id="40"/>
      <w:bookmarkEnd w:id="41"/>
      <w:bookmarkEnd w:id="42"/>
    </w:p>
    <w:p w:rsidR="001B6EB4" w:rsidRDefault="004D2909">
      <w:pPr>
        <w:spacing w:before="100" w:beforeAutospacing="1" w:after="100" w:afterAutospacing="1"/>
        <w:ind w:firstLine="645"/>
        <w:divId w:val="1578780009"/>
        <w:rPr>
          <w:rFonts w:ascii="黑体" w:eastAsia="黑体" w:hAnsi="黑体" w:cs="黑体"/>
          <w:sz w:val="32"/>
          <w:szCs w:val="32"/>
        </w:rPr>
      </w:pPr>
      <w:r>
        <w:rPr>
          <w:rFonts w:ascii="黑体" w:eastAsia="黑体" w:hAnsi="黑体" w:cs="黑体" w:hint="eastAsia"/>
          <w:sz w:val="32"/>
          <w:szCs w:val="32"/>
        </w:rPr>
        <w:t>四、财政拨款收入支出决算公开表</w:t>
      </w:r>
      <w:bookmarkEnd w:id="43"/>
      <w:bookmarkEnd w:id="44"/>
      <w:bookmarkEnd w:id="45"/>
      <w:bookmarkEnd w:id="46"/>
      <w:bookmarkEnd w:id="47"/>
      <w:bookmarkEnd w:id="48"/>
    </w:p>
    <w:p w:rsidR="001B6EB4" w:rsidRDefault="004D2909">
      <w:pPr>
        <w:spacing w:before="100" w:beforeAutospacing="1" w:after="100" w:afterAutospacing="1"/>
        <w:ind w:firstLine="645"/>
        <w:divId w:val="1578780009"/>
        <w:rPr>
          <w:rFonts w:ascii="黑体" w:eastAsia="黑体" w:hAnsi="黑体" w:cs="黑体"/>
          <w:sz w:val="32"/>
          <w:szCs w:val="32"/>
        </w:rPr>
      </w:pPr>
      <w:bookmarkStart w:id="49" w:name="_Toc23829_WPSOffice_Level2"/>
      <w:bookmarkStart w:id="50" w:name="_Toc7879_WPSOffice_Level2"/>
      <w:bookmarkStart w:id="51" w:name="_Toc25166_WPSOffice_Level2"/>
      <w:bookmarkStart w:id="52" w:name="_Toc22783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bookmarkStart w:id="55" w:name="_Toc2632_WPSOffice_Level2"/>
      <w:bookmarkStart w:id="56" w:name="_Toc8373_WPSOffice_Level2"/>
      <w:bookmarkStart w:id="57" w:name="_Toc17283_WPSOffice_Level2"/>
      <w:bookmarkStart w:id="58" w:name="_Toc25362_WPSOffice_Level2"/>
      <w:bookmarkStart w:id="59" w:name="_Toc17833_WPSOffice_Level2"/>
      <w:bookmarkStart w:id="60" w:name="_Toc5343_WPSOffice_Level2"/>
      <w:bookmarkEnd w:id="53"/>
      <w:bookmarkEnd w:id="54"/>
    </w:p>
    <w:p w:rsidR="001B6EB4" w:rsidRDefault="004D2909">
      <w:pPr>
        <w:spacing w:before="100" w:beforeAutospacing="1" w:after="100" w:afterAutospacing="1"/>
        <w:ind w:firstLine="645"/>
        <w:divId w:val="1578780009"/>
        <w:rPr>
          <w:rFonts w:ascii="黑体" w:eastAsia="黑体" w:hAnsi="黑体" w:cs="黑体"/>
          <w:sz w:val="32"/>
          <w:szCs w:val="32"/>
        </w:rPr>
      </w:pPr>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1B6EB4" w:rsidRDefault="004D2909" w:rsidP="000318A7">
      <w:pPr>
        <w:spacing w:before="100" w:beforeAutospacing="1" w:after="100" w:afterAutospacing="1"/>
        <w:ind w:leftChars="304" w:left="1210" w:hangingChars="150" w:hanging="480"/>
        <w:divId w:val="1578780009"/>
        <w:rPr>
          <w:rFonts w:ascii="黑体" w:eastAsia="黑体" w:hAnsi="黑体" w:cs="黑体"/>
          <w:sz w:val="32"/>
          <w:szCs w:val="32"/>
        </w:rPr>
      </w:pPr>
      <w:bookmarkStart w:id="61" w:name="_Toc1533_WPSOffice_Level2"/>
      <w:bookmarkStart w:id="62" w:name="_Toc5594_WPSOffice_Level2"/>
      <w:bookmarkStart w:id="63" w:name="_Toc13345_WPSOffice_Level2"/>
      <w:bookmarkStart w:id="64" w:name="_Toc11799_WPSOffice_Level2"/>
      <w:bookmarkStart w:id="65" w:name="_Toc21310_WPSOffice_Level2"/>
      <w:bookmarkStart w:id="66" w:name="_Toc6020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1B6EB4" w:rsidRDefault="004D2909" w:rsidP="000318A7">
      <w:pPr>
        <w:spacing w:before="100" w:beforeAutospacing="1" w:after="100" w:afterAutospacing="1"/>
        <w:ind w:leftChars="304" w:left="1210" w:hangingChars="150" w:hanging="480"/>
        <w:divId w:val="1578780009"/>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1B6EB4" w:rsidRDefault="004D2909">
      <w:pPr>
        <w:spacing w:before="100" w:beforeAutospacing="1" w:after="100" w:afterAutospacing="1"/>
        <w:ind w:firstLine="640"/>
        <w:divId w:val="1578780009"/>
        <w:rPr>
          <w:rFonts w:ascii="黑体" w:eastAsia="黑体" w:hAnsi="黑体" w:cs="黑体"/>
          <w:sz w:val="32"/>
          <w:szCs w:val="32"/>
        </w:rPr>
      </w:pPr>
      <w:bookmarkStart w:id="67" w:name="_Toc9377_WPSOffice_Level2"/>
      <w:bookmarkStart w:id="68" w:name="_Toc19961_WPSOffice_Level2"/>
      <w:bookmarkStart w:id="69" w:name="_Toc29886_WPSOffice_Level2"/>
      <w:bookmarkStart w:id="70" w:name="_Toc1820_WPSOffice_Level2"/>
      <w:r>
        <w:rPr>
          <w:rFonts w:ascii="黑体" w:eastAsia="黑体" w:hAnsi="黑体" w:cs="黑体" w:hint="eastAsia"/>
          <w:sz w:val="32"/>
          <w:szCs w:val="32"/>
        </w:rPr>
        <w:t>九、财政拨款“三公”经费支出决算</w:t>
      </w:r>
      <w:bookmarkEnd w:id="67"/>
      <w:bookmarkEnd w:id="68"/>
      <w:bookmarkEnd w:id="69"/>
      <w:bookmarkEnd w:id="70"/>
      <w:r>
        <w:rPr>
          <w:rFonts w:ascii="黑体" w:eastAsia="黑体" w:hAnsi="黑体" w:cs="黑体" w:hint="eastAsia"/>
          <w:sz w:val="32"/>
          <w:szCs w:val="32"/>
        </w:rPr>
        <w:t>公开表</w:t>
      </w:r>
    </w:p>
    <w:p w:rsidR="001B6EB4" w:rsidRDefault="004D2909" w:rsidP="0090236B">
      <w:pPr>
        <w:spacing w:before="100" w:beforeAutospacing="1" w:after="100" w:afterAutospacing="1"/>
        <w:ind w:firstLine="640"/>
        <w:divId w:val="1578780009"/>
        <w:rPr>
          <w:rFonts w:ascii="黑体" w:eastAsia="黑体" w:hAnsi="黑体" w:cs="黑体"/>
          <w:sz w:val="32"/>
          <w:szCs w:val="32"/>
        </w:rPr>
      </w:pPr>
      <w:r>
        <w:rPr>
          <w:rFonts w:ascii="黑体" w:eastAsia="黑体" w:hAnsi="黑体" w:cs="黑体" w:hint="eastAsia"/>
          <w:w w:val="96"/>
          <w:sz w:val="32"/>
          <w:szCs w:val="32"/>
        </w:rPr>
        <w:t xml:space="preserve">以上报表见附件1。   </w:t>
      </w:r>
    </w:p>
    <w:p w:rsidR="001B6EB4" w:rsidRDefault="004D2909" w:rsidP="00024336">
      <w:pPr>
        <w:spacing w:before="100" w:beforeAutospacing="1" w:after="100" w:afterAutospacing="1"/>
        <w:jc w:val="center"/>
        <w:divId w:val="1578780009"/>
        <w:rPr>
          <w:rFonts w:ascii="黑体" w:eastAsia="黑体" w:hAnsi="ˎ̥" w:hint="eastAsia"/>
          <w:sz w:val="32"/>
          <w:szCs w:val="32"/>
        </w:rPr>
      </w:pPr>
      <w:bookmarkStart w:id="71" w:name="_Toc27590_WPSOffice_Level1"/>
      <w:bookmarkStart w:id="72" w:name="_Toc4402_WPSOffice_Level1"/>
      <w:bookmarkStart w:id="73" w:name="_Toc28629_WPSOffice_Level1"/>
      <w:bookmarkStart w:id="74" w:name="_Toc31264_WPSOffice_Level1"/>
      <w:bookmarkStart w:id="75" w:name="_Toc29683_WPSOffice_Level1"/>
      <w:bookmarkStart w:id="76" w:name="_Toc16686_WPSOffice_Level1"/>
      <w:r>
        <w:rPr>
          <w:rFonts w:ascii="黑体" w:eastAsia="黑体" w:hAnsi="ˎ̥" w:hint="eastAsia"/>
          <w:sz w:val="32"/>
          <w:szCs w:val="32"/>
        </w:rPr>
        <w:t>第三部分  2022年度部门决算情况说明</w:t>
      </w:r>
      <w:bookmarkEnd w:id="71"/>
      <w:bookmarkEnd w:id="72"/>
      <w:bookmarkEnd w:id="73"/>
      <w:bookmarkEnd w:id="74"/>
      <w:bookmarkEnd w:id="75"/>
      <w:bookmarkEnd w:id="76"/>
    </w:p>
    <w:p w:rsidR="001B6EB4" w:rsidRDefault="004D2909" w:rsidP="0090236B">
      <w:pPr>
        <w:spacing w:before="100" w:beforeAutospacing="1" w:after="100" w:afterAutospacing="1"/>
        <w:ind w:firstLineChars="200" w:firstLine="640"/>
        <w:divId w:val="1578780009"/>
        <w:rPr>
          <w:rFonts w:ascii="仿宋_GB2312" w:eastAsia="仿宋_GB2312" w:hAnsi="ˎ̥" w:hint="eastAsia"/>
          <w:sz w:val="32"/>
          <w:szCs w:val="32"/>
        </w:rPr>
      </w:pPr>
      <w:r>
        <w:rPr>
          <w:rFonts w:ascii="黑体" w:eastAsia="黑体" w:hAnsi="黑体" w:cs="黑体" w:hint="eastAsia"/>
          <w:bCs/>
          <w:sz w:val="32"/>
          <w:szCs w:val="32"/>
        </w:rPr>
        <w:t>一、收入支出总体情况说明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2022年度收入总计</w:t>
      </w:r>
      <w:r>
        <w:rPr>
          <w:rFonts w:ascii="仿宋_GB2312" w:eastAsia="仿宋_GB2312" w:hint="eastAsia"/>
          <w:sz w:val="32"/>
          <w:szCs w:val="32"/>
        </w:rPr>
        <w:t>2,053.27</w:t>
      </w:r>
      <w:r>
        <w:rPr>
          <w:rFonts w:ascii="仿宋_GB2312" w:eastAsia="仿宋_GB2312" w:hAnsi="ˎ̥" w:hint="eastAsia"/>
          <w:sz w:val="32"/>
          <w:szCs w:val="32"/>
        </w:rPr>
        <w:t>万元，支出总计</w:t>
      </w:r>
      <w:r>
        <w:rPr>
          <w:rFonts w:ascii="仿宋_GB2312" w:eastAsia="仿宋_GB2312" w:hint="eastAsia"/>
          <w:sz w:val="32"/>
          <w:szCs w:val="32"/>
        </w:rPr>
        <w:t>2,053.27</w:t>
      </w:r>
      <w:r>
        <w:rPr>
          <w:rFonts w:ascii="仿宋_GB2312" w:eastAsia="仿宋_GB2312" w:hAnsi="ˎ̥" w:hint="eastAsia"/>
          <w:sz w:val="32"/>
          <w:szCs w:val="32"/>
        </w:rPr>
        <w:t>万元，与2021年度相比，收入、支出总计各增加</w:t>
      </w:r>
      <w:r w:rsidR="00EE1CDD" w:rsidRPr="004F3E00">
        <w:rPr>
          <w:rFonts w:ascii="仿宋_GB2312" w:eastAsia="仿宋_GB2312" w:hAnsi="ˎ̥"/>
          <w:sz w:val="32"/>
          <w:szCs w:val="32"/>
        </w:rPr>
        <w:t>135.1</w:t>
      </w:r>
      <w:r w:rsidRPr="004F3E00">
        <w:rPr>
          <w:rFonts w:ascii="仿宋_GB2312" w:eastAsia="仿宋_GB2312" w:hAnsi="ˎ̥" w:hint="eastAsia"/>
          <w:sz w:val="32"/>
          <w:szCs w:val="32"/>
        </w:rPr>
        <w:t>万元，增长</w:t>
      </w:r>
      <w:r w:rsidR="00EE1CDD" w:rsidRPr="004F3E00">
        <w:rPr>
          <w:rFonts w:ascii="仿宋_GB2312" w:eastAsia="仿宋_GB2312" w:hAnsi="ˎ̥" w:hint="eastAsia"/>
          <w:sz w:val="32"/>
          <w:szCs w:val="32"/>
        </w:rPr>
        <w:t>7</w:t>
      </w:r>
      <w:r w:rsidR="00EE1CDD" w:rsidRPr="004F3E00">
        <w:rPr>
          <w:rFonts w:ascii="仿宋_GB2312" w:eastAsia="仿宋_GB2312" w:hAnsi="ˎ̥"/>
          <w:sz w:val="32"/>
          <w:szCs w:val="32"/>
        </w:rPr>
        <w:t>.04</w:t>
      </w:r>
      <w:r w:rsidRPr="004F3E00">
        <w:rPr>
          <w:rFonts w:ascii="仿宋_GB2312" w:eastAsia="仿宋_GB2312" w:hAnsi="ˎ̥" w:hint="eastAsia"/>
          <w:sz w:val="32"/>
          <w:szCs w:val="32"/>
        </w:rPr>
        <w:t>%。主要原因：</w:t>
      </w:r>
      <w:r w:rsidR="00AF2077" w:rsidRPr="004F3E00">
        <w:rPr>
          <w:rFonts w:ascii="仿宋_GB2312" w:eastAsia="仿宋_GB2312" w:hAnsi="ˎ̥" w:hint="eastAsia"/>
          <w:sz w:val="32"/>
          <w:szCs w:val="32"/>
        </w:rPr>
        <w:t>一是</w:t>
      </w:r>
      <w:r w:rsidR="00C53290">
        <w:rPr>
          <w:rFonts w:ascii="仿宋_GB2312" w:eastAsia="仿宋_GB2312" w:hAnsi="ˎ̥" w:hint="eastAsia"/>
          <w:sz w:val="32"/>
          <w:szCs w:val="32"/>
        </w:rPr>
        <w:t>人员经费增加</w:t>
      </w:r>
      <w:r w:rsidR="00AF2077" w:rsidRPr="004F3E00">
        <w:rPr>
          <w:rFonts w:ascii="仿宋_GB2312" w:eastAsia="仿宋_GB2312" w:hAnsi="ˎ̥" w:hint="eastAsia"/>
          <w:sz w:val="32"/>
          <w:szCs w:val="32"/>
        </w:rPr>
        <w:t>；二是追加三角梅主题氛围营造</w:t>
      </w:r>
      <w:r w:rsidR="00C53290">
        <w:rPr>
          <w:rFonts w:ascii="仿宋_GB2312" w:eastAsia="仿宋_GB2312" w:hAnsi="ˎ̥" w:hint="eastAsia"/>
          <w:sz w:val="32"/>
          <w:szCs w:val="32"/>
        </w:rPr>
        <w:t>项目经费</w:t>
      </w:r>
      <w:r w:rsidRPr="004F3E00">
        <w:rPr>
          <w:rFonts w:ascii="仿宋_GB2312" w:eastAsia="仿宋_GB2312" w:hAnsi="ˎ̥" w:hint="eastAsia"/>
          <w:sz w:val="32"/>
          <w:szCs w:val="32"/>
        </w:rPr>
        <w:t>。</w:t>
      </w:r>
      <w:r>
        <w:rPr>
          <w:rFonts w:ascii="仿宋_GB2312" w:eastAsia="仿宋_GB2312" w:hAnsi="ˎ̥" w:hint="eastAsia"/>
          <w:sz w:val="32"/>
          <w:szCs w:val="32"/>
        </w:rPr>
        <w:t>使用非财政拨款结余</w:t>
      </w:r>
      <w:r>
        <w:rPr>
          <w:rFonts w:ascii="仿宋_GB2312" w:eastAsia="仿宋_GB2312" w:hint="eastAsia"/>
          <w:sz w:val="32"/>
          <w:szCs w:val="32"/>
        </w:rPr>
        <w:t>0.00</w:t>
      </w:r>
      <w:r>
        <w:rPr>
          <w:rFonts w:ascii="仿宋_GB2312" w:eastAsia="仿宋_GB2312" w:hAnsi="ˎ̥" w:hint="eastAsia"/>
          <w:sz w:val="32"/>
          <w:szCs w:val="32"/>
        </w:rPr>
        <w:t>万元，较2021年度决算数增加</w:t>
      </w:r>
      <w:r w:rsidR="00EE1CDD">
        <w:rPr>
          <w:rFonts w:ascii="仿宋_GB2312" w:eastAsia="仿宋_GB2312" w:hAnsi="ˎ̥" w:hint="eastAsia"/>
          <w:sz w:val="32"/>
          <w:szCs w:val="32"/>
        </w:rPr>
        <w:t>0</w:t>
      </w:r>
      <w:r>
        <w:rPr>
          <w:rFonts w:ascii="仿宋_GB2312" w:eastAsia="仿宋_GB2312" w:hAnsi="ˎ̥" w:hint="eastAsia"/>
          <w:sz w:val="32"/>
          <w:szCs w:val="32"/>
        </w:rPr>
        <w:t>万元，主要原因是</w:t>
      </w:r>
      <w:r w:rsidR="00EE1CDD">
        <w:rPr>
          <w:rFonts w:ascii="仿宋_GB2312" w:eastAsia="仿宋_GB2312" w:hAnsi="ˎ̥" w:hint="eastAsia"/>
          <w:sz w:val="32"/>
          <w:szCs w:val="32"/>
        </w:rPr>
        <w:t>无财政拨款结余</w:t>
      </w:r>
      <w:r>
        <w:rPr>
          <w:rFonts w:ascii="仿宋_GB2312" w:eastAsia="仿宋_GB2312" w:hAnsi="ˎ̥" w:hint="eastAsia"/>
          <w:sz w:val="32"/>
          <w:szCs w:val="32"/>
        </w:rPr>
        <w:t>。年初结转结余</w:t>
      </w:r>
      <w:r>
        <w:rPr>
          <w:rFonts w:ascii="仿宋_GB2312" w:eastAsia="仿宋_GB2312" w:hint="eastAsia"/>
          <w:sz w:val="32"/>
          <w:szCs w:val="32"/>
        </w:rPr>
        <w:t>0.00</w:t>
      </w:r>
      <w:r>
        <w:rPr>
          <w:rFonts w:ascii="仿宋_GB2312" w:eastAsia="仿宋_GB2312" w:hAnsi="ˎ̥" w:hint="eastAsia"/>
          <w:sz w:val="32"/>
          <w:szCs w:val="32"/>
        </w:rPr>
        <w:t>万元，主要是</w:t>
      </w:r>
      <w:r w:rsidR="00EE1CDD">
        <w:rPr>
          <w:rFonts w:ascii="仿宋_GB2312" w:eastAsia="仿宋_GB2312" w:hAnsi="ˎ̥" w:hint="eastAsia"/>
          <w:sz w:val="32"/>
          <w:szCs w:val="32"/>
        </w:rPr>
        <w:t>无年初结转结余</w:t>
      </w:r>
      <w:r>
        <w:rPr>
          <w:rFonts w:ascii="仿宋_GB2312" w:eastAsia="仿宋_GB2312" w:hAnsi="ˎ̥" w:hint="eastAsia"/>
          <w:sz w:val="32"/>
          <w:szCs w:val="32"/>
        </w:rPr>
        <w:t>，较2021年度决算数增加</w:t>
      </w:r>
      <w:r w:rsidR="00EE1CDD">
        <w:rPr>
          <w:rFonts w:ascii="仿宋_GB2312" w:eastAsia="仿宋_GB2312" w:hAnsi="ˎ̥" w:hint="eastAsia"/>
          <w:sz w:val="32"/>
          <w:szCs w:val="32"/>
        </w:rPr>
        <w:t>0</w:t>
      </w:r>
      <w:r>
        <w:rPr>
          <w:rFonts w:ascii="仿宋_GB2312" w:eastAsia="仿宋_GB2312" w:hAnsi="ˎ̥" w:hint="eastAsia"/>
          <w:sz w:val="32"/>
          <w:szCs w:val="32"/>
        </w:rPr>
        <w:t>万元，增长</w:t>
      </w:r>
      <w:r w:rsidR="00EE1CDD">
        <w:rPr>
          <w:rFonts w:ascii="仿宋_GB2312" w:eastAsia="仿宋_GB2312" w:hAnsi="ˎ̥" w:hint="eastAsia"/>
          <w:sz w:val="32"/>
          <w:szCs w:val="32"/>
        </w:rPr>
        <w:t>0</w:t>
      </w:r>
      <w:r>
        <w:rPr>
          <w:rFonts w:ascii="仿宋_GB2312" w:eastAsia="仿宋_GB2312" w:hAnsi="ˎ̥" w:hint="eastAsia"/>
          <w:sz w:val="32"/>
          <w:szCs w:val="32"/>
        </w:rPr>
        <w:t>%，主要原因是</w:t>
      </w:r>
      <w:r w:rsidR="00EE1CDD">
        <w:rPr>
          <w:rFonts w:ascii="仿宋_GB2312" w:eastAsia="仿宋_GB2312" w:hAnsi="ˎ̥" w:hint="eastAsia"/>
          <w:sz w:val="32"/>
          <w:szCs w:val="32"/>
        </w:rPr>
        <w:t>无年初结转结余</w:t>
      </w:r>
      <w:r>
        <w:rPr>
          <w:rFonts w:ascii="仿宋_GB2312" w:eastAsia="仿宋_GB2312" w:hAnsi="ˎ̥" w:hint="eastAsia"/>
          <w:sz w:val="32"/>
          <w:szCs w:val="32"/>
        </w:rPr>
        <w:t>。结余分配</w:t>
      </w:r>
      <w:r>
        <w:rPr>
          <w:rFonts w:ascii="仿宋_GB2312" w:eastAsia="仿宋_GB2312" w:hint="eastAsia"/>
          <w:sz w:val="32"/>
          <w:szCs w:val="32"/>
        </w:rPr>
        <w:t>0.00</w:t>
      </w:r>
      <w:r>
        <w:rPr>
          <w:rFonts w:ascii="仿宋_GB2312" w:eastAsia="仿宋_GB2312" w:hAnsi="ˎ̥" w:hint="eastAsia"/>
          <w:sz w:val="32"/>
          <w:szCs w:val="32"/>
        </w:rPr>
        <w:t>万元，主要是</w:t>
      </w:r>
      <w:r w:rsidR="00EE1CDD">
        <w:rPr>
          <w:rFonts w:ascii="仿宋_GB2312" w:eastAsia="仿宋_GB2312" w:hAnsi="ˎ̥" w:hint="eastAsia"/>
          <w:sz w:val="32"/>
          <w:szCs w:val="32"/>
        </w:rPr>
        <w:lastRenderedPageBreak/>
        <w:t>无结余分配</w:t>
      </w:r>
      <w:r>
        <w:rPr>
          <w:rFonts w:ascii="仿宋_GB2312" w:eastAsia="仿宋_GB2312" w:hAnsi="ˎ̥" w:hint="eastAsia"/>
          <w:sz w:val="32"/>
          <w:szCs w:val="32"/>
        </w:rPr>
        <w:t>，较2021年度决算数增加</w:t>
      </w:r>
      <w:r w:rsidR="00EE1CDD">
        <w:rPr>
          <w:rFonts w:ascii="仿宋_GB2312" w:eastAsia="仿宋_GB2312" w:hAnsi="ˎ̥" w:hint="eastAsia"/>
          <w:sz w:val="32"/>
          <w:szCs w:val="32"/>
        </w:rPr>
        <w:t>0</w:t>
      </w:r>
      <w:r>
        <w:rPr>
          <w:rFonts w:ascii="仿宋_GB2312" w:eastAsia="仿宋_GB2312" w:hAnsi="ˎ̥" w:hint="eastAsia"/>
          <w:sz w:val="32"/>
          <w:szCs w:val="32"/>
        </w:rPr>
        <w:t>万元，增长</w:t>
      </w:r>
      <w:r w:rsidR="00EE1CDD">
        <w:rPr>
          <w:rFonts w:ascii="仿宋_GB2312" w:eastAsia="仿宋_GB2312" w:hAnsi="ˎ̥" w:hint="eastAsia"/>
          <w:sz w:val="32"/>
          <w:szCs w:val="32"/>
        </w:rPr>
        <w:t>0</w:t>
      </w:r>
      <w:r>
        <w:rPr>
          <w:rFonts w:ascii="仿宋_GB2312" w:eastAsia="仿宋_GB2312" w:hAnsi="ˎ̥" w:hint="eastAsia"/>
          <w:sz w:val="32"/>
          <w:szCs w:val="32"/>
        </w:rPr>
        <w:t>%，主要原因是</w:t>
      </w:r>
      <w:r w:rsidR="00EE1CDD">
        <w:rPr>
          <w:rFonts w:ascii="仿宋_GB2312" w:eastAsia="仿宋_GB2312" w:hAnsi="ˎ̥" w:hint="eastAsia"/>
          <w:sz w:val="32"/>
          <w:szCs w:val="32"/>
        </w:rPr>
        <w:t>无结余分配</w:t>
      </w:r>
      <w:r>
        <w:rPr>
          <w:rFonts w:ascii="仿宋_GB2312" w:eastAsia="仿宋_GB2312" w:hAnsi="ˎ̥" w:hint="eastAsia"/>
          <w:sz w:val="32"/>
          <w:szCs w:val="32"/>
        </w:rPr>
        <w:t>。年末结转结余</w:t>
      </w:r>
      <w:r>
        <w:rPr>
          <w:rFonts w:ascii="仿宋_GB2312" w:eastAsia="仿宋_GB2312" w:hint="eastAsia"/>
          <w:sz w:val="32"/>
          <w:szCs w:val="32"/>
        </w:rPr>
        <w:t>0.00</w:t>
      </w:r>
      <w:r>
        <w:rPr>
          <w:rFonts w:ascii="仿宋_GB2312" w:eastAsia="仿宋_GB2312" w:hAnsi="ˎ̥" w:hint="eastAsia"/>
          <w:sz w:val="32"/>
          <w:szCs w:val="32"/>
        </w:rPr>
        <w:t>万元，主要是</w:t>
      </w:r>
      <w:r w:rsidR="00EE1CDD">
        <w:rPr>
          <w:rFonts w:ascii="仿宋_GB2312" w:eastAsia="仿宋_GB2312" w:hAnsi="ˎ̥" w:hint="eastAsia"/>
          <w:sz w:val="32"/>
          <w:szCs w:val="32"/>
        </w:rPr>
        <w:t>无结转结余</w:t>
      </w:r>
      <w:r>
        <w:rPr>
          <w:rFonts w:ascii="仿宋_GB2312" w:eastAsia="仿宋_GB2312" w:hAnsi="ˎ̥" w:hint="eastAsia"/>
          <w:sz w:val="32"/>
          <w:szCs w:val="32"/>
        </w:rPr>
        <w:t>，较2021年度决算数增加</w:t>
      </w:r>
      <w:r w:rsidR="00EE1CDD">
        <w:rPr>
          <w:rFonts w:ascii="仿宋_GB2312" w:eastAsia="仿宋_GB2312" w:hAnsi="ˎ̥" w:hint="eastAsia"/>
          <w:sz w:val="32"/>
          <w:szCs w:val="32"/>
        </w:rPr>
        <w:t>0</w:t>
      </w:r>
      <w:r>
        <w:rPr>
          <w:rFonts w:ascii="仿宋_GB2312" w:eastAsia="仿宋_GB2312" w:hAnsi="ˎ̥" w:hint="eastAsia"/>
          <w:sz w:val="32"/>
          <w:szCs w:val="32"/>
        </w:rPr>
        <w:t>万元，增长</w:t>
      </w:r>
      <w:r w:rsidR="00EE1CDD">
        <w:rPr>
          <w:rFonts w:ascii="仿宋_GB2312" w:eastAsia="仿宋_GB2312" w:hAnsi="ˎ̥" w:hint="eastAsia"/>
          <w:sz w:val="32"/>
          <w:szCs w:val="32"/>
        </w:rPr>
        <w:t>0</w:t>
      </w:r>
      <w:r>
        <w:rPr>
          <w:rFonts w:ascii="仿宋_GB2312" w:eastAsia="仿宋_GB2312" w:hAnsi="ˎ̥" w:hint="eastAsia"/>
          <w:sz w:val="32"/>
          <w:szCs w:val="32"/>
        </w:rPr>
        <w:t>%，主要原因是</w:t>
      </w:r>
      <w:r w:rsidR="00EE1CDD">
        <w:rPr>
          <w:rFonts w:ascii="仿宋_GB2312" w:eastAsia="仿宋_GB2312" w:hAnsi="ˎ̥" w:hint="eastAsia"/>
          <w:sz w:val="32"/>
          <w:szCs w:val="32"/>
        </w:rPr>
        <w:t>无年末结转结余</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Pr>
          <w:rFonts w:ascii="仿宋_GB2312" w:eastAsia="仿宋_GB2312" w:hint="eastAsia"/>
          <w:sz w:val="32"/>
          <w:szCs w:val="32"/>
        </w:rPr>
        <w:t>2,053.27</w:t>
      </w:r>
      <w:r>
        <w:rPr>
          <w:rFonts w:ascii="仿宋_GB2312" w:eastAsia="仿宋_GB2312" w:hAnsi="ˎ̥" w:hint="eastAsia"/>
          <w:sz w:val="32"/>
          <w:szCs w:val="32"/>
        </w:rPr>
        <w:t>万元，其中：财政拨款收入</w:t>
      </w:r>
      <w:r>
        <w:rPr>
          <w:rFonts w:ascii="仿宋_GB2312" w:eastAsia="仿宋_GB2312" w:hint="eastAsia"/>
          <w:sz w:val="32"/>
          <w:szCs w:val="32"/>
        </w:rPr>
        <w:t>2,053.27</w:t>
      </w:r>
      <w:r>
        <w:rPr>
          <w:rFonts w:ascii="仿宋_GB2312" w:eastAsia="仿宋_GB2312" w:hAnsi="ˎ̥" w:hint="eastAsia"/>
          <w:sz w:val="32"/>
          <w:szCs w:val="32"/>
        </w:rPr>
        <w:t>万元，占</w:t>
      </w:r>
      <w:r w:rsidR="006E6FD5">
        <w:rPr>
          <w:rFonts w:ascii="仿宋_GB2312" w:eastAsia="仿宋_GB2312" w:hAnsi="ˎ̥"/>
          <w:sz w:val="32"/>
          <w:szCs w:val="32"/>
        </w:rPr>
        <w:t>100</w:t>
      </w:r>
      <w:r>
        <w:rPr>
          <w:rFonts w:ascii="仿宋_GB2312" w:eastAsia="仿宋_GB2312" w:hAnsi="ˎ̥" w:hint="eastAsia"/>
          <w:sz w:val="32"/>
          <w:szCs w:val="32"/>
        </w:rPr>
        <w:t>%；上级补助收入</w:t>
      </w:r>
      <w:r>
        <w:rPr>
          <w:rFonts w:ascii="仿宋_GB2312" w:eastAsia="仿宋_GB2312" w:hint="eastAsia"/>
          <w:sz w:val="32"/>
          <w:szCs w:val="32"/>
        </w:rPr>
        <w:t>0.00</w:t>
      </w:r>
      <w:r>
        <w:rPr>
          <w:rFonts w:ascii="仿宋_GB2312" w:eastAsia="仿宋_GB2312" w:hAnsi="ˎ̥" w:hint="eastAsia"/>
          <w:sz w:val="32"/>
          <w:szCs w:val="32"/>
        </w:rPr>
        <w:t>万元，占</w:t>
      </w:r>
      <w:r w:rsidR="006E6FD5">
        <w:rPr>
          <w:rFonts w:ascii="仿宋_GB2312" w:eastAsia="仿宋_GB2312" w:hAnsi="ˎ̥"/>
          <w:sz w:val="32"/>
          <w:szCs w:val="32"/>
        </w:rPr>
        <w:t>0</w:t>
      </w:r>
      <w:r>
        <w:rPr>
          <w:rFonts w:ascii="仿宋_GB2312" w:eastAsia="仿宋_GB2312" w:hAnsi="ˎ̥" w:hint="eastAsia"/>
          <w:sz w:val="32"/>
          <w:szCs w:val="32"/>
        </w:rPr>
        <w:t>%；事业收入</w:t>
      </w:r>
      <w:r>
        <w:rPr>
          <w:rFonts w:ascii="仿宋_GB2312" w:eastAsia="仿宋_GB2312" w:hint="eastAsia"/>
          <w:sz w:val="32"/>
          <w:szCs w:val="32"/>
        </w:rPr>
        <w:t>0.00</w:t>
      </w:r>
      <w:r>
        <w:rPr>
          <w:rFonts w:ascii="仿宋_GB2312" w:eastAsia="仿宋_GB2312" w:hAnsi="ˎ̥" w:hint="eastAsia"/>
          <w:sz w:val="32"/>
          <w:szCs w:val="32"/>
        </w:rPr>
        <w:t>万元，占</w:t>
      </w:r>
      <w:r w:rsidR="006E6FD5">
        <w:rPr>
          <w:rFonts w:ascii="仿宋_GB2312" w:eastAsia="仿宋_GB2312" w:hAnsi="ˎ̥"/>
          <w:sz w:val="32"/>
          <w:szCs w:val="32"/>
        </w:rPr>
        <w:t>0</w:t>
      </w:r>
      <w:r>
        <w:rPr>
          <w:rFonts w:ascii="仿宋_GB2312" w:eastAsia="仿宋_GB2312" w:hAnsi="ˎ̥" w:hint="eastAsia"/>
          <w:sz w:val="32"/>
          <w:szCs w:val="32"/>
        </w:rPr>
        <w:t>%；经营收入</w:t>
      </w:r>
      <w:r>
        <w:rPr>
          <w:rFonts w:ascii="仿宋_GB2312" w:eastAsia="仿宋_GB2312" w:hint="eastAsia"/>
          <w:sz w:val="32"/>
          <w:szCs w:val="32"/>
        </w:rPr>
        <w:t>0.00</w:t>
      </w:r>
      <w:r>
        <w:rPr>
          <w:rFonts w:ascii="仿宋_GB2312" w:eastAsia="仿宋_GB2312" w:hAnsi="ˎ̥" w:hint="eastAsia"/>
          <w:sz w:val="32"/>
          <w:szCs w:val="32"/>
        </w:rPr>
        <w:t>万元，占</w:t>
      </w:r>
      <w:r w:rsidR="006E6FD5">
        <w:rPr>
          <w:rFonts w:ascii="仿宋_GB2312" w:eastAsia="仿宋_GB2312" w:hAnsi="ˎ̥"/>
          <w:sz w:val="32"/>
          <w:szCs w:val="32"/>
        </w:rPr>
        <w:t>0</w:t>
      </w:r>
      <w:r>
        <w:rPr>
          <w:rFonts w:ascii="仿宋_GB2312" w:eastAsia="仿宋_GB2312" w:hAnsi="ˎ̥" w:hint="eastAsia"/>
          <w:sz w:val="32"/>
          <w:szCs w:val="32"/>
        </w:rPr>
        <w:t>%；附属单位上缴收入</w:t>
      </w:r>
      <w:r>
        <w:rPr>
          <w:rFonts w:ascii="仿宋_GB2312" w:eastAsia="仿宋_GB2312" w:hint="eastAsia"/>
          <w:sz w:val="32"/>
          <w:szCs w:val="32"/>
        </w:rPr>
        <w:t>0.00</w:t>
      </w:r>
      <w:r>
        <w:rPr>
          <w:rFonts w:ascii="仿宋_GB2312" w:eastAsia="仿宋_GB2312" w:hAnsi="ˎ̥" w:hint="eastAsia"/>
          <w:sz w:val="32"/>
          <w:szCs w:val="32"/>
        </w:rPr>
        <w:t>万元，占</w:t>
      </w:r>
      <w:r w:rsidR="006E6FD5">
        <w:rPr>
          <w:rFonts w:ascii="仿宋_GB2312" w:eastAsia="仿宋_GB2312" w:hAnsi="ˎ̥"/>
          <w:sz w:val="32"/>
          <w:szCs w:val="32"/>
        </w:rPr>
        <w:t>0</w:t>
      </w:r>
      <w:r>
        <w:rPr>
          <w:rFonts w:ascii="仿宋_GB2312" w:eastAsia="仿宋_GB2312" w:hAnsi="ˎ̥" w:hint="eastAsia"/>
          <w:sz w:val="32"/>
          <w:szCs w:val="32"/>
        </w:rPr>
        <w:t>%；其他收入</w:t>
      </w:r>
      <w:r>
        <w:rPr>
          <w:rFonts w:ascii="仿宋_GB2312" w:eastAsia="仿宋_GB2312" w:hint="eastAsia"/>
          <w:sz w:val="32"/>
          <w:szCs w:val="32"/>
        </w:rPr>
        <w:t>0.00</w:t>
      </w:r>
      <w:r>
        <w:rPr>
          <w:rFonts w:ascii="仿宋_GB2312" w:eastAsia="仿宋_GB2312" w:hAnsi="ˎ̥" w:hint="eastAsia"/>
          <w:sz w:val="32"/>
          <w:szCs w:val="32"/>
        </w:rPr>
        <w:t>万元，占</w:t>
      </w:r>
      <w:r w:rsidR="006E6FD5">
        <w:rPr>
          <w:rFonts w:ascii="仿宋_GB2312" w:eastAsia="仿宋_GB2312" w:hAnsi="ˎ̥"/>
          <w:sz w:val="32"/>
          <w:szCs w:val="32"/>
        </w:rPr>
        <w:t>0</w:t>
      </w:r>
      <w:r>
        <w:rPr>
          <w:rFonts w:ascii="仿宋_GB2312" w:eastAsia="仿宋_GB2312" w:hAnsi="ˎ̥" w:hint="eastAsia"/>
          <w:sz w:val="32"/>
          <w:szCs w:val="32"/>
        </w:rPr>
        <w:t>%。</w:t>
      </w:r>
    </w:p>
    <w:p w:rsidR="001B6EB4" w:rsidRDefault="004D2909">
      <w:pPr>
        <w:spacing w:before="100" w:beforeAutospacing="1" w:after="100" w:afterAutospacing="1"/>
        <w:ind w:firstLineChars="196" w:firstLine="627"/>
        <w:divId w:val="1578780009"/>
        <w:rPr>
          <w:rFonts w:ascii="黑体" w:eastAsia="黑体" w:hAnsi="黑体" w:cs="黑体"/>
          <w:bCs/>
          <w:sz w:val="32"/>
          <w:szCs w:val="32"/>
        </w:rPr>
      </w:pPr>
      <w:r>
        <w:rPr>
          <w:rFonts w:ascii="黑体" w:eastAsia="黑体" w:hAnsi="黑体" w:cs="黑体" w:hint="eastAsia"/>
          <w:bCs/>
          <w:sz w:val="32"/>
          <w:szCs w:val="32"/>
        </w:rPr>
        <w:t>三、支出决算情况说明</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本年支出合计</w:t>
      </w:r>
      <w:r>
        <w:rPr>
          <w:rFonts w:ascii="仿宋_GB2312" w:eastAsia="仿宋_GB2312" w:hint="eastAsia"/>
          <w:sz w:val="32"/>
          <w:szCs w:val="32"/>
        </w:rPr>
        <w:t>2,053.27</w:t>
      </w:r>
      <w:r>
        <w:rPr>
          <w:rFonts w:ascii="仿宋_GB2312" w:eastAsia="仿宋_GB2312" w:hAnsi="ˎ̥" w:hint="eastAsia"/>
          <w:sz w:val="32"/>
          <w:szCs w:val="32"/>
        </w:rPr>
        <w:t>万元，其中：基本支出</w:t>
      </w:r>
      <w:r>
        <w:rPr>
          <w:rFonts w:ascii="仿宋_GB2312" w:eastAsia="仿宋_GB2312" w:hint="eastAsia"/>
          <w:sz w:val="32"/>
          <w:szCs w:val="32"/>
        </w:rPr>
        <w:t>1,139.09</w:t>
      </w:r>
      <w:r>
        <w:rPr>
          <w:rFonts w:ascii="仿宋_GB2312" w:eastAsia="仿宋_GB2312" w:hAnsi="ˎ̥" w:hint="eastAsia"/>
          <w:sz w:val="32"/>
          <w:szCs w:val="32"/>
        </w:rPr>
        <w:t>万元，占</w:t>
      </w:r>
      <w:r w:rsidR="00DE4E66">
        <w:rPr>
          <w:rFonts w:ascii="仿宋_GB2312" w:eastAsia="仿宋_GB2312" w:hAnsi="ˎ̥"/>
          <w:sz w:val="32"/>
          <w:szCs w:val="32"/>
        </w:rPr>
        <w:t>55.48</w:t>
      </w:r>
      <w:r>
        <w:rPr>
          <w:rFonts w:ascii="仿宋_GB2312" w:eastAsia="仿宋_GB2312" w:hAnsi="ˎ̥" w:hint="eastAsia"/>
          <w:sz w:val="32"/>
          <w:szCs w:val="32"/>
        </w:rPr>
        <w:t>%；项目支出</w:t>
      </w:r>
      <w:r>
        <w:rPr>
          <w:rFonts w:ascii="仿宋_GB2312" w:eastAsia="仿宋_GB2312" w:hint="eastAsia"/>
          <w:sz w:val="32"/>
          <w:szCs w:val="32"/>
        </w:rPr>
        <w:t>914.17</w:t>
      </w:r>
      <w:r>
        <w:rPr>
          <w:rFonts w:ascii="仿宋_GB2312" w:eastAsia="仿宋_GB2312" w:hAnsi="ˎ̥" w:hint="eastAsia"/>
          <w:sz w:val="32"/>
          <w:szCs w:val="32"/>
        </w:rPr>
        <w:t>万元，占</w:t>
      </w:r>
      <w:r w:rsidR="00DE4E66">
        <w:rPr>
          <w:rFonts w:ascii="仿宋_GB2312" w:eastAsia="仿宋_GB2312" w:hAnsi="ˎ̥"/>
          <w:sz w:val="32"/>
          <w:szCs w:val="32"/>
        </w:rPr>
        <w:t>44.52</w:t>
      </w:r>
      <w:r>
        <w:rPr>
          <w:rFonts w:ascii="仿宋_GB2312" w:eastAsia="仿宋_GB2312" w:hAnsi="ˎ̥" w:hint="eastAsia"/>
          <w:sz w:val="32"/>
          <w:szCs w:val="32"/>
        </w:rPr>
        <w:t>%；上缴上级支出</w:t>
      </w:r>
      <w:r>
        <w:rPr>
          <w:rFonts w:ascii="仿宋_GB2312" w:eastAsia="仿宋_GB2312" w:hint="eastAsia"/>
          <w:sz w:val="32"/>
          <w:szCs w:val="32"/>
        </w:rPr>
        <w:t>0.00</w:t>
      </w:r>
      <w:r>
        <w:rPr>
          <w:rFonts w:ascii="仿宋_GB2312" w:eastAsia="仿宋_GB2312" w:hAnsi="ˎ̥" w:hint="eastAsia"/>
          <w:sz w:val="32"/>
          <w:szCs w:val="32"/>
        </w:rPr>
        <w:t>万元，占</w:t>
      </w:r>
      <w:r w:rsidR="00DE4E66">
        <w:rPr>
          <w:rFonts w:ascii="仿宋_GB2312" w:eastAsia="仿宋_GB2312" w:hAnsi="ˎ̥"/>
          <w:sz w:val="32"/>
          <w:szCs w:val="32"/>
        </w:rPr>
        <w:t>0</w:t>
      </w:r>
      <w:r>
        <w:rPr>
          <w:rFonts w:ascii="仿宋_GB2312" w:eastAsia="仿宋_GB2312" w:hAnsi="ˎ̥" w:hint="eastAsia"/>
          <w:sz w:val="32"/>
          <w:szCs w:val="32"/>
        </w:rPr>
        <w:t>%；经营支出</w:t>
      </w:r>
      <w:r>
        <w:rPr>
          <w:rFonts w:ascii="仿宋_GB2312" w:eastAsia="仿宋_GB2312" w:hint="eastAsia"/>
          <w:sz w:val="32"/>
          <w:szCs w:val="32"/>
        </w:rPr>
        <w:t>0.00</w:t>
      </w:r>
      <w:r>
        <w:rPr>
          <w:rFonts w:ascii="仿宋_GB2312" w:eastAsia="仿宋_GB2312" w:hAnsi="ˎ̥" w:hint="eastAsia"/>
          <w:sz w:val="32"/>
          <w:szCs w:val="32"/>
        </w:rPr>
        <w:t>万元，占</w:t>
      </w:r>
      <w:r w:rsidR="00DE4E66">
        <w:rPr>
          <w:rFonts w:ascii="仿宋_GB2312" w:eastAsia="仿宋_GB2312" w:hAnsi="ˎ̥"/>
          <w:sz w:val="32"/>
          <w:szCs w:val="32"/>
        </w:rPr>
        <w:t>0</w:t>
      </w:r>
      <w:r>
        <w:rPr>
          <w:rFonts w:ascii="仿宋_GB2312" w:eastAsia="仿宋_GB2312" w:hAnsi="ˎ̥" w:hint="eastAsia"/>
          <w:sz w:val="32"/>
          <w:szCs w:val="32"/>
        </w:rPr>
        <w:t>%；对附属单位补助支出</w:t>
      </w:r>
      <w:r>
        <w:rPr>
          <w:rFonts w:ascii="仿宋_GB2312" w:eastAsia="仿宋_GB2312" w:hint="eastAsia"/>
          <w:sz w:val="32"/>
          <w:szCs w:val="32"/>
        </w:rPr>
        <w:t>0.00</w:t>
      </w:r>
      <w:r>
        <w:rPr>
          <w:rFonts w:ascii="仿宋_GB2312" w:eastAsia="仿宋_GB2312" w:hAnsi="ˎ̥" w:hint="eastAsia"/>
          <w:sz w:val="32"/>
          <w:szCs w:val="32"/>
        </w:rPr>
        <w:t>万元，占</w:t>
      </w:r>
      <w:r w:rsidR="00DE4E66">
        <w:rPr>
          <w:rFonts w:ascii="仿宋_GB2312" w:eastAsia="仿宋_GB2312" w:hAnsi="ˎ̥"/>
          <w:sz w:val="32"/>
          <w:szCs w:val="32"/>
        </w:rPr>
        <w:t>0</w:t>
      </w:r>
      <w:r>
        <w:rPr>
          <w:rFonts w:ascii="仿宋_GB2312" w:eastAsia="仿宋_GB2312" w:hAnsi="ˎ̥" w:hint="eastAsia"/>
          <w:sz w:val="32"/>
          <w:szCs w:val="32"/>
        </w:rPr>
        <w:t>%。</w:t>
      </w:r>
    </w:p>
    <w:p w:rsidR="001B6EB4" w:rsidRDefault="004D2909">
      <w:pPr>
        <w:spacing w:before="100" w:beforeAutospacing="1" w:after="100" w:afterAutospacing="1"/>
        <w:ind w:firstLineChars="196" w:firstLine="627"/>
        <w:divId w:val="1578780009"/>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2022年度财政拨款收入</w:t>
      </w:r>
      <w:r>
        <w:rPr>
          <w:rFonts w:ascii="仿宋_GB2312" w:eastAsia="仿宋_GB2312" w:hint="eastAsia"/>
          <w:sz w:val="32"/>
          <w:szCs w:val="32"/>
        </w:rPr>
        <w:t>2,053.27</w:t>
      </w:r>
      <w:r>
        <w:rPr>
          <w:rFonts w:ascii="仿宋_GB2312" w:eastAsia="仿宋_GB2312" w:hAnsi="ˎ̥" w:hint="eastAsia"/>
          <w:sz w:val="32"/>
          <w:szCs w:val="32"/>
        </w:rPr>
        <w:t>万元，支出</w:t>
      </w:r>
      <w:r>
        <w:rPr>
          <w:rFonts w:ascii="仿宋_GB2312" w:eastAsia="仿宋_GB2312" w:hint="eastAsia"/>
          <w:sz w:val="32"/>
          <w:szCs w:val="32"/>
        </w:rPr>
        <w:t>2,053.27</w:t>
      </w:r>
      <w:r>
        <w:rPr>
          <w:rFonts w:ascii="仿宋_GB2312" w:eastAsia="仿宋_GB2312" w:hAnsi="ˎ̥" w:hint="eastAsia"/>
          <w:sz w:val="32"/>
          <w:szCs w:val="32"/>
        </w:rPr>
        <w:t>万元。与2021年度相比，财政拨款收入、支出各增加</w:t>
      </w:r>
      <w:r w:rsidR="00D243DF">
        <w:rPr>
          <w:rFonts w:ascii="仿宋_GB2312" w:eastAsia="仿宋_GB2312" w:hAnsi="ˎ̥" w:hint="eastAsia"/>
          <w:sz w:val="32"/>
          <w:szCs w:val="32"/>
        </w:rPr>
        <w:t>1</w:t>
      </w:r>
      <w:r w:rsidR="00D243DF">
        <w:rPr>
          <w:rFonts w:ascii="仿宋_GB2312" w:eastAsia="仿宋_GB2312" w:hAnsi="ˎ̥"/>
          <w:sz w:val="32"/>
          <w:szCs w:val="32"/>
        </w:rPr>
        <w:t>35.1</w:t>
      </w:r>
      <w:r>
        <w:rPr>
          <w:rFonts w:ascii="仿宋_GB2312" w:eastAsia="仿宋_GB2312" w:hAnsi="ˎ̥" w:hint="eastAsia"/>
          <w:sz w:val="32"/>
          <w:szCs w:val="32"/>
        </w:rPr>
        <w:t>万元，增长</w:t>
      </w:r>
      <w:r w:rsidR="00D243DF">
        <w:rPr>
          <w:rFonts w:ascii="仿宋_GB2312" w:eastAsia="仿宋_GB2312" w:hAnsi="ˎ̥" w:hint="eastAsia"/>
          <w:sz w:val="32"/>
          <w:szCs w:val="32"/>
        </w:rPr>
        <w:t>7</w:t>
      </w:r>
      <w:r w:rsidR="00D243DF">
        <w:rPr>
          <w:rFonts w:ascii="仿宋_GB2312" w:eastAsia="仿宋_GB2312" w:hAnsi="ˎ̥"/>
          <w:sz w:val="32"/>
          <w:szCs w:val="32"/>
        </w:rPr>
        <w:t>.04</w:t>
      </w:r>
      <w:r>
        <w:rPr>
          <w:rFonts w:ascii="仿宋_GB2312" w:eastAsia="仿宋_GB2312" w:hAnsi="ˎ̥" w:hint="eastAsia"/>
          <w:sz w:val="32"/>
          <w:szCs w:val="32"/>
        </w:rPr>
        <w:t>%。主要原因：</w:t>
      </w:r>
      <w:r w:rsidR="00831C04">
        <w:rPr>
          <w:rFonts w:ascii="仿宋_GB2312" w:eastAsia="仿宋_GB2312" w:hAnsi="ˎ̥" w:hint="eastAsia"/>
          <w:sz w:val="32"/>
          <w:szCs w:val="32"/>
        </w:rPr>
        <w:t>2</w:t>
      </w:r>
      <w:r w:rsidR="00831C04">
        <w:rPr>
          <w:rFonts w:ascii="仿宋_GB2312" w:eastAsia="仿宋_GB2312" w:hAnsi="ˎ̥"/>
          <w:sz w:val="32"/>
          <w:szCs w:val="32"/>
        </w:rPr>
        <w:t>022</w:t>
      </w:r>
      <w:r w:rsidR="00831C04">
        <w:rPr>
          <w:rFonts w:ascii="仿宋_GB2312" w:eastAsia="仿宋_GB2312" w:hAnsi="ˎ̥" w:hint="eastAsia"/>
          <w:sz w:val="32"/>
          <w:szCs w:val="32"/>
        </w:rPr>
        <w:t>年</w:t>
      </w:r>
      <w:r w:rsidR="00C17285">
        <w:rPr>
          <w:rFonts w:ascii="仿宋_GB2312" w:eastAsia="仿宋_GB2312" w:hAnsi="ˎ̥" w:hint="eastAsia"/>
          <w:sz w:val="32"/>
          <w:szCs w:val="32"/>
        </w:rPr>
        <w:t>安排</w:t>
      </w:r>
      <w:r w:rsidR="00D243DF">
        <w:rPr>
          <w:rFonts w:ascii="仿宋_GB2312" w:eastAsia="仿宋_GB2312" w:hAnsi="ˎ̥" w:hint="eastAsia"/>
          <w:sz w:val="32"/>
          <w:szCs w:val="32"/>
        </w:rPr>
        <w:t>政</w:t>
      </w:r>
      <w:r w:rsidR="00D243DF">
        <w:rPr>
          <w:rFonts w:ascii="仿宋_GB2312" w:eastAsia="仿宋_GB2312" w:hAnsi="ˎ̥" w:hint="eastAsia"/>
          <w:sz w:val="32"/>
          <w:szCs w:val="32"/>
        </w:rPr>
        <w:lastRenderedPageBreak/>
        <w:t>府性基金预算财政拨款</w:t>
      </w:r>
      <w:r w:rsidR="00E0644D">
        <w:rPr>
          <w:rFonts w:ascii="仿宋_GB2312" w:eastAsia="仿宋_GB2312" w:hAnsi="ˎ̥" w:hint="eastAsia"/>
          <w:sz w:val="32"/>
          <w:szCs w:val="32"/>
        </w:rPr>
        <w:t>及10月份追加三角梅氛围营造相关经费</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财政拨款年初结转结余</w:t>
      </w:r>
      <w:r>
        <w:rPr>
          <w:rFonts w:ascii="仿宋_GB2312" w:eastAsia="仿宋_GB2312" w:hint="eastAsia"/>
          <w:sz w:val="32"/>
          <w:szCs w:val="32"/>
        </w:rPr>
        <w:t>0.00</w:t>
      </w:r>
      <w:r>
        <w:rPr>
          <w:rFonts w:ascii="仿宋_GB2312" w:eastAsia="仿宋_GB2312" w:hAnsi="ˎ̥" w:hint="eastAsia"/>
          <w:sz w:val="32"/>
          <w:szCs w:val="32"/>
        </w:rPr>
        <w:t>万元，主要是</w:t>
      </w:r>
      <w:r w:rsidR="00DE4E66">
        <w:rPr>
          <w:rFonts w:ascii="仿宋_GB2312" w:eastAsia="仿宋_GB2312" w:hAnsi="ˎ̥" w:hint="eastAsia"/>
          <w:sz w:val="32"/>
          <w:szCs w:val="32"/>
        </w:rPr>
        <w:t>无年初结转结余</w:t>
      </w:r>
      <w:r>
        <w:rPr>
          <w:rFonts w:ascii="仿宋_GB2312" w:eastAsia="仿宋_GB2312" w:hAnsi="ˎ̥" w:hint="eastAsia"/>
          <w:sz w:val="32"/>
          <w:szCs w:val="32"/>
        </w:rPr>
        <w:t>，较2021年度决算数增加</w:t>
      </w:r>
      <w:r w:rsidR="00DE4E66">
        <w:rPr>
          <w:rFonts w:ascii="仿宋_GB2312" w:eastAsia="仿宋_GB2312" w:hAnsi="ˎ̥" w:hint="eastAsia"/>
          <w:sz w:val="32"/>
          <w:szCs w:val="32"/>
        </w:rPr>
        <w:t>0</w:t>
      </w:r>
      <w:r>
        <w:rPr>
          <w:rFonts w:ascii="仿宋_GB2312" w:eastAsia="仿宋_GB2312" w:hAnsi="ˎ̥" w:hint="eastAsia"/>
          <w:sz w:val="32"/>
          <w:szCs w:val="32"/>
        </w:rPr>
        <w:t>万元，增长</w:t>
      </w:r>
      <w:r w:rsidR="00DE4E66">
        <w:rPr>
          <w:rFonts w:ascii="仿宋_GB2312" w:eastAsia="仿宋_GB2312" w:hAnsi="ˎ̥" w:hint="eastAsia"/>
          <w:sz w:val="32"/>
          <w:szCs w:val="32"/>
        </w:rPr>
        <w:t>0</w:t>
      </w:r>
      <w:r>
        <w:rPr>
          <w:rFonts w:ascii="仿宋_GB2312" w:eastAsia="仿宋_GB2312" w:hAnsi="ˎ̥" w:hint="eastAsia"/>
          <w:sz w:val="32"/>
          <w:szCs w:val="32"/>
        </w:rPr>
        <w:t>%，主要原因是</w:t>
      </w:r>
      <w:r w:rsidR="00DE4E66">
        <w:rPr>
          <w:rFonts w:ascii="仿宋_GB2312" w:eastAsia="仿宋_GB2312" w:hAnsi="ˎ̥" w:hint="eastAsia"/>
          <w:sz w:val="32"/>
          <w:szCs w:val="32"/>
        </w:rPr>
        <w:t>无年初结转结余</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财政拨款年末结转结余</w:t>
      </w:r>
      <w:r>
        <w:rPr>
          <w:rFonts w:ascii="仿宋_GB2312" w:eastAsia="仿宋_GB2312" w:hint="eastAsia"/>
          <w:sz w:val="32"/>
          <w:szCs w:val="32"/>
        </w:rPr>
        <w:t>0.00</w:t>
      </w:r>
      <w:r>
        <w:rPr>
          <w:rFonts w:ascii="仿宋_GB2312" w:eastAsia="仿宋_GB2312" w:hAnsi="ˎ̥" w:hint="eastAsia"/>
          <w:sz w:val="32"/>
          <w:szCs w:val="32"/>
        </w:rPr>
        <w:t>万元，主要是</w:t>
      </w:r>
      <w:r w:rsidR="00D243DF">
        <w:rPr>
          <w:rFonts w:ascii="仿宋_GB2312" w:eastAsia="仿宋_GB2312" w:hAnsi="ˎ̥" w:hint="eastAsia"/>
          <w:sz w:val="32"/>
          <w:szCs w:val="32"/>
        </w:rPr>
        <w:t>无年末结转结余</w:t>
      </w:r>
      <w:r>
        <w:rPr>
          <w:rFonts w:ascii="仿宋_GB2312" w:eastAsia="仿宋_GB2312" w:hAnsi="ˎ̥" w:hint="eastAsia"/>
          <w:sz w:val="32"/>
          <w:szCs w:val="32"/>
        </w:rPr>
        <w:t>，较2021年度年末决算数增加</w:t>
      </w:r>
      <w:r w:rsidR="00D243DF">
        <w:rPr>
          <w:rFonts w:ascii="仿宋_GB2312" w:eastAsia="仿宋_GB2312" w:hAnsi="ˎ̥" w:hint="eastAsia"/>
          <w:sz w:val="32"/>
          <w:szCs w:val="32"/>
        </w:rPr>
        <w:t>0</w:t>
      </w:r>
      <w:r>
        <w:rPr>
          <w:rFonts w:ascii="仿宋_GB2312" w:eastAsia="仿宋_GB2312" w:hAnsi="ˎ̥" w:hint="eastAsia"/>
          <w:sz w:val="32"/>
          <w:szCs w:val="32"/>
        </w:rPr>
        <w:t>万元，增长</w:t>
      </w:r>
      <w:r w:rsidR="00D243DF">
        <w:rPr>
          <w:rFonts w:ascii="仿宋_GB2312" w:eastAsia="仿宋_GB2312" w:hAnsi="ˎ̥" w:hint="eastAsia"/>
          <w:sz w:val="32"/>
          <w:szCs w:val="32"/>
        </w:rPr>
        <w:t>0</w:t>
      </w:r>
      <w:r>
        <w:rPr>
          <w:rFonts w:ascii="仿宋_GB2312" w:eastAsia="仿宋_GB2312" w:hAnsi="ˎ̥" w:hint="eastAsia"/>
          <w:sz w:val="32"/>
          <w:szCs w:val="32"/>
        </w:rPr>
        <w:t>%，主要原因是</w:t>
      </w:r>
      <w:r w:rsidR="00D243DF">
        <w:rPr>
          <w:rFonts w:ascii="仿宋_GB2312" w:eastAsia="仿宋_GB2312" w:hAnsi="ˎ̥" w:hint="eastAsia"/>
          <w:sz w:val="32"/>
          <w:szCs w:val="32"/>
        </w:rPr>
        <w:t>无年末结转结余</w:t>
      </w:r>
      <w:r>
        <w:rPr>
          <w:rFonts w:ascii="仿宋_GB2312" w:eastAsia="仿宋_GB2312" w:hAnsi="ˎ̥" w:hint="eastAsia"/>
          <w:sz w:val="32"/>
          <w:szCs w:val="32"/>
        </w:rPr>
        <w:t>。</w:t>
      </w:r>
    </w:p>
    <w:p w:rsidR="001B6EB4" w:rsidRDefault="004D2909">
      <w:pPr>
        <w:spacing w:before="100" w:beforeAutospacing="1" w:after="100" w:afterAutospacing="1"/>
        <w:ind w:firstLineChars="196" w:firstLine="627"/>
        <w:divId w:val="1578780009"/>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1B6EB4" w:rsidRDefault="004D2909">
      <w:pPr>
        <w:spacing w:before="100" w:beforeAutospacing="1" w:after="100" w:afterAutospacing="1"/>
        <w:ind w:firstLineChars="200" w:firstLine="640"/>
        <w:divId w:val="1578780009"/>
        <w:rPr>
          <w:rFonts w:ascii="楷体" w:eastAsia="楷体" w:hAnsi="楷体" w:cs="楷体"/>
          <w:sz w:val="32"/>
          <w:szCs w:val="32"/>
        </w:rPr>
      </w:pPr>
      <w:bookmarkStart w:id="77" w:name="_Toc13694_WPSOffice_Level2"/>
      <w:bookmarkStart w:id="78" w:name="_Toc17398_WPSOffice_Level2"/>
      <w:bookmarkStart w:id="79" w:name="_Toc23005_WPSOffice_Level2"/>
      <w:bookmarkStart w:id="80" w:name="_Toc21737_WPSOffice_Level2"/>
      <w:bookmarkStart w:id="81" w:name="_Toc9989_WPSOffice_Level2"/>
      <w:bookmarkStart w:id="82" w:name="_Toc1966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2022年度一般公共预算财政拨款支出</w:t>
      </w:r>
      <w:r>
        <w:rPr>
          <w:rFonts w:ascii="仿宋_GB2312" w:eastAsia="仿宋_GB2312" w:hint="eastAsia"/>
          <w:sz w:val="32"/>
          <w:szCs w:val="32"/>
        </w:rPr>
        <w:t>1,883.77</w:t>
      </w:r>
      <w:r>
        <w:rPr>
          <w:rFonts w:ascii="仿宋_GB2312" w:eastAsia="仿宋_GB2312" w:hAnsi="ˎ̥" w:hint="eastAsia"/>
          <w:sz w:val="32"/>
          <w:szCs w:val="32"/>
        </w:rPr>
        <w:t>万元，占本年支出合计的</w:t>
      </w:r>
      <w:r w:rsidR="00831C04">
        <w:rPr>
          <w:rFonts w:ascii="仿宋_GB2312" w:eastAsia="仿宋_GB2312" w:hAnsi="ˎ̥"/>
          <w:sz w:val="32"/>
          <w:szCs w:val="32"/>
        </w:rPr>
        <w:t>91.74</w:t>
      </w:r>
      <w:r>
        <w:rPr>
          <w:rFonts w:ascii="仿宋_GB2312" w:eastAsia="仿宋_GB2312" w:hAnsi="ˎ̥" w:hint="eastAsia"/>
          <w:sz w:val="32"/>
          <w:szCs w:val="32"/>
        </w:rPr>
        <w:t>%。与2021年度相比，一般公共预算财政拨款支出减少</w:t>
      </w:r>
      <w:r w:rsidR="00831C04">
        <w:rPr>
          <w:rFonts w:ascii="仿宋_GB2312" w:eastAsia="仿宋_GB2312" w:hAnsi="ˎ̥" w:hint="eastAsia"/>
          <w:sz w:val="32"/>
          <w:szCs w:val="32"/>
        </w:rPr>
        <w:t>3</w:t>
      </w:r>
      <w:r w:rsidR="00831C04">
        <w:rPr>
          <w:rFonts w:ascii="仿宋_GB2312" w:eastAsia="仿宋_GB2312" w:hAnsi="ˎ̥"/>
          <w:sz w:val="32"/>
          <w:szCs w:val="32"/>
        </w:rPr>
        <w:t>0.08</w:t>
      </w:r>
      <w:r>
        <w:rPr>
          <w:rFonts w:ascii="仿宋_GB2312" w:eastAsia="仿宋_GB2312" w:hAnsi="ˎ̥" w:hint="eastAsia"/>
          <w:sz w:val="32"/>
          <w:szCs w:val="32"/>
        </w:rPr>
        <w:t>万元，下降</w:t>
      </w:r>
      <w:r w:rsidR="00831C04">
        <w:rPr>
          <w:rFonts w:ascii="仿宋_GB2312" w:eastAsia="仿宋_GB2312" w:hAnsi="ˎ̥" w:hint="eastAsia"/>
          <w:sz w:val="32"/>
          <w:szCs w:val="32"/>
        </w:rPr>
        <w:t>1</w:t>
      </w:r>
      <w:r w:rsidR="00831C04">
        <w:rPr>
          <w:rFonts w:ascii="仿宋_GB2312" w:eastAsia="仿宋_GB2312" w:hAnsi="ˎ̥"/>
          <w:sz w:val="32"/>
          <w:szCs w:val="32"/>
        </w:rPr>
        <w:t>.57</w:t>
      </w:r>
      <w:r>
        <w:rPr>
          <w:rFonts w:ascii="仿宋_GB2312" w:eastAsia="仿宋_GB2312" w:hAnsi="ˎ̥" w:hint="eastAsia"/>
          <w:sz w:val="32"/>
          <w:szCs w:val="32"/>
        </w:rPr>
        <w:t>%，主要原因是</w:t>
      </w:r>
      <w:r w:rsidR="00831C04">
        <w:rPr>
          <w:rFonts w:ascii="仿宋_GB2312" w:eastAsia="仿宋_GB2312" w:hAnsi="ˎ̥" w:hint="eastAsia"/>
          <w:sz w:val="32"/>
          <w:szCs w:val="32"/>
        </w:rPr>
        <w:t>一般公共预算财政拨款资金安排减少</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楷体" w:eastAsia="楷体" w:hAnsi="楷体" w:cs="楷体"/>
          <w:sz w:val="32"/>
          <w:szCs w:val="32"/>
        </w:rPr>
      </w:pPr>
      <w:bookmarkStart w:id="83" w:name="_Toc18793_WPSOffice_Level2"/>
      <w:bookmarkStart w:id="84" w:name="_Toc2711_WPSOffice_Level2"/>
      <w:bookmarkStart w:id="85" w:name="_Toc19075_WPSOffice_Level2"/>
      <w:bookmarkStart w:id="86" w:name="_Toc19535_WPSOffice_Level2"/>
      <w:bookmarkStart w:id="87" w:name="_Toc27767_WPSOffice_Level2"/>
      <w:bookmarkStart w:id="88" w:name="_Toc23864_WPSOffice_Level2"/>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2022年度一般公共预算财政拨款支出</w:t>
      </w:r>
      <w:r>
        <w:rPr>
          <w:rFonts w:ascii="仿宋_GB2312" w:eastAsia="仿宋_GB2312" w:hint="eastAsia"/>
          <w:sz w:val="32"/>
          <w:szCs w:val="32"/>
        </w:rPr>
        <w:t>1,883.77</w:t>
      </w:r>
      <w:r>
        <w:rPr>
          <w:rFonts w:ascii="仿宋_GB2312" w:eastAsia="仿宋_GB2312" w:hAnsi="ˎ̥" w:hint="eastAsia"/>
          <w:sz w:val="32"/>
          <w:szCs w:val="32"/>
        </w:rPr>
        <w:t>万元，主要用于以下方面：</w:t>
      </w:r>
      <w:r>
        <w:rPr>
          <w:rFonts w:ascii="仿宋_GB2312" w:eastAsia="仿宋_GB2312" w:hAnsi="ˎ̥" w:hint="eastAsia"/>
          <w:b/>
          <w:sz w:val="32"/>
          <w:szCs w:val="32"/>
        </w:rPr>
        <w:t>社会保障和就业（类）</w:t>
      </w:r>
      <w:r>
        <w:rPr>
          <w:rFonts w:ascii="仿宋_GB2312" w:eastAsia="仿宋_GB2312" w:hAnsi="ˎ̥" w:hint="eastAsia"/>
          <w:sz w:val="32"/>
          <w:szCs w:val="32"/>
        </w:rPr>
        <w:t>支出</w:t>
      </w:r>
      <w:r w:rsidR="00831C04">
        <w:rPr>
          <w:rFonts w:ascii="仿宋_GB2312" w:eastAsia="仿宋_GB2312" w:hAnsi="ˎ̥"/>
          <w:sz w:val="32"/>
          <w:szCs w:val="32"/>
        </w:rPr>
        <w:t>133.31</w:t>
      </w:r>
      <w:r>
        <w:rPr>
          <w:rFonts w:ascii="仿宋_GB2312" w:eastAsia="仿宋_GB2312" w:hAnsi="ˎ̥" w:hint="eastAsia"/>
          <w:sz w:val="32"/>
          <w:szCs w:val="32"/>
        </w:rPr>
        <w:t>万元，占</w:t>
      </w:r>
      <w:r w:rsidR="000A7A3F">
        <w:rPr>
          <w:rFonts w:ascii="仿宋_GB2312" w:eastAsia="仿宋_GB2312" w:hAnsi="ˎ̥"/>
          <w:sz w:val="32"/>
          <w:szCs w:val="32"/>
        </w:rPr>
        <w:t>7.08</w:t>
      </w:r>
      <w:r>
        <w:rPr>
          <w:rFonts w:ascii="仿宋_GB2312" w:eastAsia="仿宋_GB2312" w:hAnsi="ˎ̥" w:hint="eastAsia"/>
          <w:sz w:val="32"/>
          <w:szCs w:val="32"/>
        </w:rPr>
        <w:t>%；</w:t>
      </w:r>
      <w:r w:rsidR="00831C04" w:rsidRPr="00831C04">
        <w:rPr>
          <w:rFonts w:ascii="仿宋_GB2312" w:eastAsia="仿宋_GB2312" w:hAnsi="ˎ̥" w:hint="eastAsia"/>
          <w:b/>
          <w:sz w:val="32"/>
          <w:szCs w:val="32"/>
        </w:rPr>
        <w:t>卫生健康</w:t>
      </w:r>
      <w:r>
        <w:rPr>
          <w:rFonts w:ascii="仿宋_GB2312" w:eastAsia="仿宋_GB2312" w:hAnsi="ˎ̥" w:hint="eastAsia"/>
          <w:b/>
          <w:bCs/>
          <w:sz w:val="32"/>
          <w:szCs w:val="32"/>
        </w:rPr>
        <w:t>（类）</w:t>
      </w:r>
      <w:r>
        <w:rPr>
          <w:rFonts w:ascii="仿宋_GB2312" w:eastAsia="仿宋_GB2312" w:hAnsi="ˎ̥" w:hint="eastAsia"/>
          <w:sz w:val="32"/>
          <w:szCs w:val="32"/>
        </w:rPr>
        <w:t>支出</w:t>
      </w:r>
      <w:r w:rsidR="00831C04">
        <w:rPr>
          <w:rFonts w:ascii="仿宋_GB2312" w:eastAsia="仿宋_GB2312" w:hAnsi="ˎ̥"/>
          <w:sz w:val="32"/>
          <w:szCs w:val="32"/>
        </w:rPr>
        <w:t>108.98</w:t>
      </w:r>
      <w:r>
        <w:rPr>
          <w:rFonts w:ascii="仿宋_GB2312" w:eastAsia="仿宋_GB2312" w:hAnsi="ˎ̥" w:hint="eastAsia"/>
          <w:sz w:val="32"/>
          <w:szCs w:val="32"/>
        </w:rPr>
        <w:t>万元，占</w:t>
      </w:r>
      <w:r w:rsidR="000A7A3F">
        <w:rPr>
          <w:rFonts w:ascii="仿宋_GB2312" w:eastAsia="仿宋_GB2312" w:hAnsi="ˎ̥"/>
          <w:sz w:val="32"/>
          <w:szCs w:val="32"/>
        </w:rPr>
        <w:lastRenderedPageBreak/>
        <w:t>5.79</w:t>
      </w:r>
      <w:r>
        <w:rPr>
          <w:rFonts w:ascii="仿宋_GB2312" w:eastAsia="仿宋_GB2312" w:hAnsi="ˎ̥" w:hint="eastAsia"/>
          <w:sz w:val="32"/>
          <w:szCs w:val="32"/>
        </w:rPr>
        <w:t>%；</w:t>
      </w:r>
      <w:r w:rsidR="00831C04" w:rsidRPr="00831C04">
        <w:rPr>
          <w:rFonts w:ascii="仿宋_GB2312" w:eastAsia="仿宋_GB2312" w:hAnsi="ˎ̥" w:hint="eastAsia"/>
          <w:b/>
          <w:sz w:val="32"/>
          <w:szCs w:val="32"/>
        </w:rPr>
        <w:t>城乡社区（类）</w:t>
      </w:r>
      <w:r w:rsidR="00831C04" w:rsidRPr="00831C04">
        <w:rPr>
          <w:rFonts w:ascii="仿宋_GB2312" w:eastAsia="仿宋_GB2312" w:hAnsi="ˎ̥" w:hint="eastAsia"/>
          <w:sz w:val="32"/>
          <w:szCs w:val="32"/>
        </w:rPr>
        <w:t>支出</w:t>
      </w:r>
      <w:r w:rsidR="00831C04">
        <w:rPr>
          <w:rFonts w:ascii="仿宋_GB2312" w:eastAsia="仿宋_GB2312" w:hAnsi="ˎ̥"/>
          <w:sz w:val="32"/>
          <w:szCs w:val="32"/>
        </w:rPr>
        <w:t>1566.49</w:t>
      </w:r>
      <w:r w:rsidR="00831C04" w:rsidRPr="00831C04">
        <w:rPr>
          <w:rFonts w:ascii="仿宋_GB2312" w:eastAsia="仿宋_GB2312" w:hAnsi="ˎ̥"/>
          <w:sz w:val="32"/>
          <w:szCs w:val="32"/>
        </w:rPr>
        <w:t>万元，占</w:t>
      </w:r>
      <w:r w:rsidR="000A7A3F">
        <w:rPr>
          <w:rFonts w:ascii="仿宋_GB2312" w:eastAsia="仿宋_GB2312" w:hAnsi="ˎ̥"/>
          <w:sz w:val="32"/>
          <w:szCs w:val="32"/>
        </w:rPr>
        <w:t>83.16</w:t>
      </w:r>
      <w:r w:rsidR="00831C04" w:rsidRPr="00831C04">
        <w:rPr>
          <w:rFonts w:ascii="仿宋_GB2312" w:eastAsia="仿宋_GB2312" w:hAnsi="ˎ̥"/>
          <w:sz w:val="32"/>
          <w:szCs w:val="32"/>
        </w:rPr>
        <w:t>%；</w:t>
      </w:r>
      <w:r w:rsidR="00831C04" w:rsidRPr="00831C04">
        <w:rPr>
          <w:rFonts w:ascii="仿宋_GB2312" w:eastAsia="仿宋_GB2312" w:hAnsi="ˎ̥" w:hint="eastAsia"/>
          <w:b/>
          <w:sz w:val="32"/>
          <w:szCs w:val="32"/>
        </w:rPr>
        <w:t>住房保障（类）</w:t>
      </w:r>
      <w:r w:rsidR="00831C04" w:rsidRPr="00831C04">
        <w:rPr>
          <w:rFonts w:ascii="仿宋_GB2312" w:eastAsia="仿宋_GB2312" w:hAnsi="ˎ̥" w:hint="eastAsia"/>
          <w:sz w:val="32"/>
          <w:szCs w:val="32"/>
        </w:rPr>
        <w:t>支出</w:t>
      </w:r>
      <w:r w:rsidR="00831C04">
        <w:rPr>
          <w:rFonts w:ascii="仿宋_GB2312" w:eastAsia="仿宋_GB2312" w:hAnsi="ˎ̥"/>
          <w:sz w:val="32"/>
          <w:szCs w:val="32"/>
        </w:rPr>
        <w:t>74.98</w:t>
      </w:r>
      <w:r w:rsidR="00831C04" w:rsidRPr="00831C04">
        <w:rPr>
          <w:rFonts w:ascii="仿宋_GB2312" w:eastAsia="仿宋_GB2312" w:hAnsi="ˎ̥"/>
          <w:sz w:val="32"/>
          <w:szCs w:val="32"/>
        </w:rPr>
        <w:t>万元，占</w:t>
      </w:r>
      <w:r w:rsidR="00831C04">
        <w:rPr>
          <w:rFonts w:ascii="仿宋_GB2312" w:eastAsia="仿宋_GB2312" w:hAnsi="ˎ̥"/>
          <w:sz w:val="32"/>
          <w:szCs w:val="32"/>
        </w:rPr>
        <w:t>3.9</w:t>
      </w:r>
      <w:r w:rsidR="000A7A3F">
        <w:rPr>
          <w:rFonts w:ascii="仿宋_GB2312" w:eastAsia="仿宋_GB2312" w:hAnsi="ˎ̥"/>
          <w:sz w:val="32"/>
          <w:szCs w:val="32"/>
        </w:rPr>
        <w:t>7</w:t>
      </w:r>
      <w:r w:rsidR="00831C04" w:rsidRPr="00831C04">
        <w:rPr>
          <w:rFonts w:ascii="仿宋_GB2312" w:eastAsia="仿宋_GB2312" w:hAnsi="ˎ̥"/>
          <w:sz w:val="32"/>
          <w:szCs w:val="32"/>
        </w:rPr>
        <w:t>%</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楷体" w:eastAsia="楷体" w:hAnsi="楷体" w:cs="楷体"/>
          <w:sz w:val="32"/>
          <w:szCs w:val="32"/>
        </w:rPr>
      </w:pPr>
      <w:bookmarkStart w:id="89" w:name="_Toc22318_WPSOffice_Level2"/>
      <w:bookmarkStart w:id="90" w:name="_Toc29364_WPSOffice_Level2"/>
      <w:bookmarkStart w:id="91" w:name="_Toc15415_WPSOffice_Level2"/>
      <w:bookmarkStart w:id="92" w:name="_Toc25136_WPSOffice_Level2"/>
      <w:bookmarkStart w:id="93" w:name="_Toc9502_WPSOffice_Level2"/>
      <w:bookmarkStart w:id="94" w:name="_Toc21701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1B6EB4" w:rsidRPr="00BE062E"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2022年度一般公共预算财政拨款支出年初预算为</w:t>
      </w:r>
      <w:r w:rsidR="00263B96" w:rsidRPr="00BE062E">
        <w:rPr>
          <w:rFonts w:ascii="仿宋_GB2312" w:eastAsia="仿宋_GB2312" w:hAnsi="ˎ̥" w:hint="eastAsia"/>
          <w:sz w:val="32"/>
          <w:szCs w:val="32"/>
        </w:rPr>
        <w:t>1902.5</w:t>
      </w:r>
      <w:r w:rsidRPr="00BE062E">
        <w:rPr>
          <w:rFonts w:ascii="仿宋_GB2312" w:eastAsia="仿宋_GB2312" w:hAnsi="ˎ̥" w:hint="eastAsia"/>
          <w:sz w:val="32"/>
          <w:szCs w:val="32"/>
        </w:rPr>
        <w:t>万元，支出决算为</w:t>
      </w:r>
      <w:r w:rsidRPr="00BE062E">
        <w:rPr>
          <w:rFonts w:ascii="仿宋_GB2312" w:eastAsia="仿宋_GB2312" w:hint="eastAsia"/>
          <w:sz w:val="32"/>
          <w:szCs w:val="32"/>
        </w:rPr>
        <w:t>1,883.77</w:t>
      </w:r>
      <w:r w:rsidRPr="00BE062E">
        <w:rPr>
          <w:rFonts w:ascii="仿宋_GB2312" w:eastAsia="仿宋_GB2312" w:hAnsi="ˎ̥" w:hint="eastAsia"/>
          <w:sz w:val="32"/>
          <w:szCs w:val="32"/>
        </w:rPr>
        <w:t>万元，完成年初预算的</w:t>
      </w:r>
      <w:r w:rsidR="00263B96" w:rsidRPr="00BE062E">
        <w:rPr>
          <w:rFonts w:ascii="仿宋_GB2312" w:eastAsia="仿宋_GB2312" w:hAnsi="ˎ̥" w:hint="eastAsia"/>
          <w:sz w:val="32"/>
          <w:szCs w:val="32"/>
        </w:rPr>
        <w:t>99.02</w:t>
      </w:r>
      <w:r w:rsidRPr="00BE062E">
        <w:rPr>
          <w:rFonts w:ascii="仿宋_GB2312" w:eastAsia="仿宋_GB2312" w:hAnsi="ˎ̥" w:hint="eastAsia"/>
          <w:sz w:val="32"/>
          <w:szCs w:val="32"/>
        </w:rPr>
        <w:t>%。其中：</w:t>
      </w:r>
    </w:p>
    <w:p w:rsidR="00BE062E" w:rsidRDefault="004D2909">
      <w:pPr>
        <w:spacing w:before="100" w:beforeAutospacing="1" w:after="100" w:afterAutospacing="1"/>
        <w:ind w:firstLineChars="200" w:firstLine="640"/>
        <w:divId w:val="1578780009"/>
        <w:rPr>
          <w:rFonts w:ascii="仿宋_GB2312" w:eastAsia="仿宋_GB2312" w:hAnsi="ˎ̥" w:hint="eastAsia"/>
          <w:b/>
          <w:sz w:val="32"/>
          <w:szCs w:val="32"/>
        </w:rPr>
      </w:pPr>
      <w:r>
        <w:rPr>
          <w:rFonts w:ascii="仿宋_GB2312" w:eastAsia="仿宋_GB2312" w:hAnsi="ˎ̥" w:hint="eastAsia"/>
          <w:sz w:val="32"/>
          <w:szCs w:val="32"/>
        </w:rPr>
        <w:t>1.</w:t>
      </w:r>
      <w:r w:rsidR="00A340D8" w:rsidRPr="00A340D8">
        <w:rPr>
          <w:rFonts w:ascii="仿宋_GB2312" w:eastAsia="仿宋_GB2312" w:hAnsi="ˎ̥" w:hint="eastAsia"/>
          <w:b/>
          <w:sz w:val="32"/>
          <w:szCs w:val="32"/>
        </w:rPr>
        <w:t>社会保障和就业</w:t>
      </w:r>
      <w:r>
        <w:rPr>
          <w:rFonts w:ascii="仿宋_GB2312" w:eastAsia="仿宋_GB2312" w:hAnsi="ˎ̥" w:hint="eastAsia"/>
          <w:b/>
          <w:sz w:val="32"/>
          <w:szCs w:val="32"/>
        </w:rPr>
        <w:t>（类）</w:t>
      </w:r>
    </w:p>
    <w:p w:rsidR="001B6EB4" w:rsidRDefault="00BE062E">
      <w:pPr>
        <w:spacing w:before="100" w:beforeAutospacing="1" w:after="100" w:afterAutospacing="1"/>
        <w:ind w:firstLineChars="200" w:firstLine="643"/>
        <w:divId w:val="1578780009"/>
        <w:rPr>
          <w:rFonts w:ascii="仿宋_GB2312" w:eastAsia="仿宋_GB2312" w:hAnsi="ˎ̥" w:hint="eastAsia"/>
          <w:b/>
          <w:sz w:val="32"/>
          <w:szCs w:val="32"/>
        </w:rPr>
      </w:pPr>
      <w:r>
        <w:rPr>
          <w:rFonts w:ascii="仿宋_GB2312" w:eastAsia="仿宋_GB2312" w:hAnsi="ˎ̥" w:hint="eastAsia"/>
          <w:b/>
          <w:sz w:val="32"/>
          <w:szCs w:val="32"/>
        </w:rPr>
        <w:t>（1）</w:t>
      </w:r>
      <w:r w:rsidR="00A340D8">
        <w:rPr>
          <w:rFonts w:ascii="仿宋_GB2312" w:eastAsia="仿宋_GB2312" w:hAnsi="ˎ̥" w:hint="eastAsia"/>
          <w:b/>
          <w:sz w:val="32"/>
          <w:szCs w:val="32"/>
        </w:rPr>
        <w:t>行政事业单位养老</w:t>
      </w:r>
      <w:r w:rsidR="004D2909">
        <w:rPr>
          <w:rFonts w:ascii="仿宋_GB2312" w:eastAsia="仿宋_GB2312" w:hAnsi="ˎ̥" w:hint="eastAsia"/>
          <w:b/>
          <w:sz w:val="32"/>
          <w:szCs w:val="32"/>
        </w:rPr>
        <w:t>（款）</w:t>
      </w:r>
      <w:r w:rsidR="00A340D8">
        <w:rPr>
          <w:rFonts w:ascii="仿宋_GB2312" w:eastAsia="仿宋_GB2312" w:hAnsi="ˎ̥" w:hint="eastAsia"/>
          <w:b/>
          <w:sz w:val="32"/>
          <w:szCs w:val="32"/>
        </w:rPr>
        <w:t>机关事业单位基本养老保险</w:t>
      </w:r>
      <w:r w:rsidR="0088150E">
        <w:rPr>
          <w:rFonts w:ascii="仿宋_GB2312" w:eastAsia="仿宋_GB2312" w:hAnsi="ˎ̥" w:hint="eastAsia"/>
          <w:b/>
          <w:sz w:val="32"/>
          <w:szCs w:val="32"/>
        </w:rPr>
        <w:t>缴</w:t>
      </w:r>
      <w:r w:rsidR="00A340D8">
        <w:rPr>
          <w:rFonts w:ascii="仿宋_GB2312" w:eastAsia="仿宋_GB2312" w:hAnsi="ˎ̥" w:hint="eastAsia"/>
          <w:b/>
          <w:sz w:val="32"/>
          <w:szCs w:val="32"/>
        </w:rPr>
        <w:t>费</w:t>
      </w:r>
      <w:r w:rsidR="004D2909">
        <w:rPr>
          <w:rFonts w:ascii="仿宋_GB2312" w:eastAsia="仿宋_GB2312" w:hAnsi="ˎ̥" w:hint="eastAsia"/>
          <w:b/>
          <w:sz w:val="32"/>
          <w:szCs w:val="32"/>
        </w:rPr>
        <w:t>（项）</w:t>
      </w:r>
      <w:r w:rsidR="00A340D8">
        <w:rPr>
          <w:rFonts w:ascii="仿宋_GB2312" w:eastAsia="仿宋_GB2312" w:hAnsi="ˎ̥" w:hint="eastAsia"/>
          <w:b/>
          <w:sz w:val="32"/>
          <w:szCs w:val="32"/>
        </w:rPr>
        <w:t>、机关事业单位职业年</w:t>
      </w:r>
      <w:r w:rsidR="0088150E">
        <w:rPr>
          <w:rFonts w:ascii="仿宋_GB2312" w:eastAsia="仿宋_GB2312" w:hAnsi="ˎ̥" w:hint="eastAsia"/>
          <w:b/>
          <w:sz w:val="32"/>
          <w:szCs w:val="32"/>
        </w:rPr>
        <w:t>金</w:t>
      </w:r>
      <w:r w:rsidR="00A340D8">
        <w:rPr>
          <w:rFonts w:ascii="仿宋_GB2312" w:eastAsia="仿宋_GB2312" w:hAnsi="ˎ̥" w:hint="eastAsia"/>
          <w:b/>
          <w:sz w:val="32"/>
          <w:szCs w:val="32"/>
        </w:rPr>
        <w:t>缴费（项）、其他行政事业单位养老（项）</w:t>
      </w:r>
      <w:r w:rsidR="004D2909">
        <w:rPr>
          <w:rFonts w:ascii="仿宋_GB2312" w:eastAsia="仿宋_GB2312" w:hAnsi="ˎ̥" w:hint="eastAsia"/>
          <w:b/>
          <w:sz w:val="32"/>
          <w:szCs w:val="32"/>
        </w:rPr>
        <w:t>。</w:t>
      </w:r>
    </w:p>
    <w:p w:rsidR="001B6EB4" w:rsidRPr="00BE062E" w:rsidRDefault="004D2909" w:rsidP="00BE062E">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年初预算为</w:t>
      </w:r>
      <w:r w:rsidR="00A44722" w:rsidRPr="00BE062E">
        <w:rPr>
          <w:rFonts w:ascii="仿宋_GB2312" w:eastAsia="仿宋_GB2312" w:hAnsi="ˎ̥" w:hint="eastAsia"/>
          <w:sz w:val="32"/>
          <w:szCs w:val="32"/>
        </w:rPr>
        <w:t>145.48</w:t>
      </w:r>
      <w:r w:rsidRPr="00BE062E">
        <w:rPr>
          <w:rFonts w:ascii="仿宋_GB2312" w:eastAsia="仿宋_GB2312" w:hAnsi="ˎ̥" w:hint="eastAsia"/>
          <w:sz w:val="32"/>
          <w:szCs w:val="32"/>
        </w:rPr>
        <w:t>万元，支出决算为</w:t>
      </w:r>
      <w:r w:rsidR="00A340D8" w:rsidRPr="00BE062E">
        <w:rPr>
          <w:rFonts w:ascii="仿宋_GB2312" w:eastAsia="仿宋_GB2312" w:hAnsi="ˎ̥"/>
          <w:sz w:val="32"/>
          <w:szCs w:val="32"/>
        </w:rPr>
        <w:t>130.15</w:t>
      </w:r>
      <w:r w:rsidRPr="00BE062E">
        <w:rPr>
          <w:rFonts w:ascii="仿宋_GB2312" w:eastAsia="仿宋_GB2312" w:hAnsi="ˎ̥" w:hint="eastAsia"/>
          <w:sz w:val="32"/>
          <w:szCs w:val="32"/>
        </w:rPr>
        <w:t>万元，完成年初预算的</w:t>
      </w:r>
      <w:r w:rsidR="00A44722" w:rsidRPr="00BE062E">
        <w:rPr>
          <w:rFonts w:ascii="仿宋_GB2312" w:eastAsia="仿宋_GB2312" w:hAnsi="ˎ̥" w:hint="eastAsia"/>
          <w:sz w:val="32"/>
          <w:szCs w:val="32"/>
        </w:rPr>
        <w:t>89.46</w:t>
      </w:r>
      <w:r w:rsidRPr="00BE062E">
        <w:rPr>
          <w:rFonts w:ascii="仿宋_GB2312" w:eastAsia="仿宋_GB2312" w:hAnsi="ˎ̥" w:hint="eastAsia"/>
          <w:sz w:val="32"/>
          <w:szCs w:val="32"/>
        </w:rPr>
        <w:t>%。决算数小于预算数的主要原因：</w:t>
      </w:r>
      <w:r w:rsidR="00A44722" w:rsidRPr="00BE062E">
        <w:rPr>
          <w:rFonts w:ascii="仿宋_GB2312" w:eastAsia="仿宋_GB2312" w:hAnsi="ˎ̥" w:hint="eastAsia"/>
          <w:sz w:val="32"/>
          <w:szCs w:val="32"/>
        </w:rPr>
        <w:t>人员退休</w:t>
      </w:r>
      <w:r w:rsidR="00B77DB4">
        <w:rPr>
          <w:rFonts w:ascii="仿宋_GB2312" w:eastAsia="仿宋_GB2312" w:hAnsi="ˎ̥" w:hint="eastAsia"/>
          <w:sz w:val="32"/>
          <w:szCs w:val="32"/>
        </w:rPr>
        <w:t>，相应需缴纳的社保减少</w:t>
      </w:r>
      <w:r w:rsidRPr="00BE062E">
        <w:rPr>
          <w:rFonts w:ascii="仿宋_GB2312" w:eastAsia="仿宋_GB2312" w:hAnsi="ˎ̥" w:hint="eastAsia"/>
          <w:sz w:val="32"/>
          <w:szCs w:val="32"/>
        </w:rPr>
        <w:t>。</w:t>
      </w:r>
    </w:p>
    <w:p w:rsidR="00A340D8" w:rsidRDefault="00BE062E" w:rsidP="00A340D8">
      <w:pPr>
        <w:spacing w:before="100" w:beforeAutospacing="1" w:after="100" w:afterAutospacing="1"/>
        <w:ind w:firstLineChars="200" w:firstLine="640"/>
        <w:divId w:val="1578780009"/>
        <w:rPr>
          <w:rFonts w:ascii="仿宋_GB2312" w:eastAsia="仿宋_GB2312" w:hAnsi="ˎ̥" w:hint="eastAsia"/>
          <w:b/>
          <w:sz w:val="32"/>
          <w:szCs w:val="32"/>
        </w:rPr>
      </w:pPr>
      <w:r>
        <w:rPr>
          <w:rFonts w:ascii="仿宋_GB2312" w:eastAsia="仿宋_GB2312" w:hAnsi="ˎ̥" w:hint="eastAsia"/>
          <w:sz w:val="32"/>
          <w:szCs w:val="32"/>
        </w:rPr>
        <w:t>（2）</w:t>
      </w:r>
      <w:r w:rsidR="00A340D8" w:rsidRPr="00A340D8">
        <w:rPr>
          <w:rFonts w:ascii="仿宋_GB2312" w:eastAsia="仿宋_GB2312" w:hAnsi="ˎ̥" w:hint="eastAsia"/>
          <w:b/>
          <w:sz w:val="32"/>
          <w:szCs w:val="32"/>
        </w:rPr>
        <w:t>社会保障和就业</w:t>
      </w:r>
      <w:r w:rsidR="00A340D8">
        <w:rPr>
          <w:rFonts w:ascii="仿宋_GB2312" w:eastAsia="仿宋_GB2312" w:hAnsi="ˎ̥" w:hint="eastAsia"/>
          <w:b/>
          <w:sz w:val="32"/>
          <w:szCs w:val="32"/>
        </w:rPr>
        <w:t>（类）抚恤（款）其他优抚（项）。</w:t>
      </w:r>
    </w:p>
    <w:p w:rsidR="00A340D8" w:rsidRDefault="00A340D8" w:rsidP="00BE062E">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年初预算</w:t>
      </w:r>
      <w:r w:rsidRPr="00BE062E">
        <w:rPr>
          <w:rFonts w:ascii="仿宋_GB2312" w:eastAsia="仿宋_GB2312" w:hAnsi="ˎ̥" w:hint="eastAsia"/>
          <w:sz w:val="32"/>
          <w:szCs w:val="32"/>
        </w:rPr>
        <w:t>为</w:t>
      </w:r>
      <w:r w:rsidR="00A44722" w:rsidRPr="00BE062E">
        <w:rPr>
          <w:rFonts w:ascii="仿宋_GB2312" w:eastAsia="仿宋_GB2312" w:hAnsi="ˎ̥" w:hint="eastAsia"/>
          <w:sz w:val="32"/>
          <w:szCs w:val="32"/>
        </w:rPr>
        <w:t>6.88</w:t>
      </w:r>
      <w:r w:rsidRPr="00BE062E">
        <w:rPr>
          <w:rFonts w:ascii="仿宋_GB2312" w:eastAsia="仿宋_GB2312" w:hAnsi="ˎ̥" w:hint="eastAsia"/>
          <w:sz w:val="32"/>
          <w:szCs w:val="32"/>
        </w:rPr>
        <w:t>万元，</w:t>
      </w:r>
      <w:r>
        <w:rPr>
          <w:rFonts w:ascii="仿宋_GB2312" w:eastAsia="仿宋_GB2312" w:hAnsi="ˎ̥" w:hint="eastAsia"/>
          <w:sz w:val="32"/>
          <w:szCs w:val="32"/>
        </w:rPr>
        <w:t>支出决算为</w:t>
      </w:r>
      <w:r>
        <w:rPr>
          <w:rFonts w:ascii="仿宋_GB2312" w:eastAsia="仿宋_GB2312" w:hAnsi="ˎ̥"/>
          <w:sz w:val="32"/>
          <w:szCs w:val="32"/>
        </w:rPr>
        <w:t>3.16</w:t>
      </w:r>
      <w:r>
        <w:rPr>
          <w:rFonts w:ascii="仿宋_GB2312" w:eastAsia="仿宋_GB2312" w:hAnsi="ˎ̥" w:hint="eastAsia"/>
          <w:sz w:val="32"/>
          <w:szCs w:val="32"/>
        </w:rPr>
        <w:t>万元，完成年初预算的</w:t>
      </w:r>
      <w:r w:rsidR="00A44722">
        <w:rPr>
          <w:rFonts w:ascii="仿宋_GB2312" w:eastAsia="仿宋_GB2312" w:hAnsi="ˎ̥" w:hint="eastAsia"/>
          <w:sz w:val="32"/>
          <w:szCs w:val="32"/>
        </w:rPr>
        <w:t>45.93</w:t>
      </w:r>
      <w:r>
        <w:rPr>
          <w:rFonts w:ascii="仿宋_GB2312" w:eastAsia="仿宋_GB2312" w:hAnsi="ˎ̥" w:hint="eastAsia"/>
          <w:sz w:val="32"/>
          <w:szCs w:val="32"/>
        </w:rPr>
        <w:t>%。决算数小于预算数的主要原因：</w:t>
      </w:r>
      <w:r w:rsidR="00A44722">
        <w:rPr>
          <w:rFonts w:ascii="仿宋_GB2312" w:eastAsia="仿宋_GB2312" w:hAnsi="ˎ̥" w:hint="eastAsia"/>
          <w:sz w:val="32"/>
          <w:szCs w:val="32"/>
        </w:rPr>
        <w:t>2022年已按时足额发放遗属供养费，完成率低是按相关政策要求抵扣子女分摊赡养费后导致</w:t>
      </w:r>
      <w:r>
        <w:rPr>
          <w:rFonts w:ascii="仿宋_GB2312" w:eastAsia="仿宋_GB2312" w:hAnsi="ˎ̥" w:hint="eastAsia"/>
          <w:sz w:val="32"/>
          <w:szCs w:val="32"/>
        </w:rPr>
        <w:t>。</w:t>
      </w:r>
    </w:p>
    <w:p w:rsidR="00A340D8" w:rsidRDefault="004D2909" w:rsidP="00A340D8">
      <w:pPr>
        <w:spacing w:before="100" w:beforeAutospacing="1" w:after="100" w:afterAutospacing="1"/>
        <w:ind w:firstLineChars="200" w:firstLine="640"/>
        <w:divId w:val="1578780009"/>
        <w:rPr>
          <w:rFonts w:ascii="仿宋_GB2312" w:eastAsia="仿宋_GB2312" w:hAnsi="ˎ̥" w:hint="eastAsia"/>
          <w:b/>
          <w:sz w:val="32"/>
          <w:szCs w:val="32"/>
        </w:rPr>
      </w:pPr>
      <w:r>
        <w:rPr>
          <w:rFonts w:ascii="仿宋_GB2312" w:eastAsia="仿宋_GB2312" w:hAnsi="ˎ̥" w:hint="eastAsia"/>
          <w:sz w:val="32"/>
          <w:szCs w:val="32"/>
        </w:rPr>
        <w:lastRenderedPageBreak/>
        <w:t>2.</w:t>
      </w:r>
      <w:r w:rsidR="00A340D8" w:rsidRPr="0053215C">
        <w:rPr>
          <w:rFonts w:ascii="仿宋_GB2312" w:eastAsia="仿宋_GB2312" w:hAnsi="ˎ̥" w:hint="eastAsia"/>
          <w:b/>
          <w:sz w:val="32"/>
          <w:szCs w:val="32"/>
        </w:rPr>
        <w:t>卫生健康</w:t>
      </w:r>
      <w:r w:rsidR="00A340D8">
        <w:rPr>
          <w:rFonts w:ascii="仿宋_GB2312" w:eastAsia="仿宋_GB2312" w:hAnsi="ˎ̥" w:hint="eastAsia"/>
          <w:b/>
          <w:sz w:val="32"/>
          <w:szCs w:val="32"/>
        </w:rPr>
        <w:t>（类）行政事业单位医疗（款）事业单位医疗（项）、其他行政事业单位医疗（项）。</w:t>
      </w:r>
    </w:p>
    <w:p w:rsidR="00A340D8" w:rsidRDefault="00A340D8" w:rsidP="00AD78FE">
      <w:pPr>
        <w:spacing w:before="100" w:beforeAutospacing="1" w:after="100" w:afterAutospacing="1"/>
        <w:ind w:firstLine="643"/>
        <w:divId w:val="1578780009"/>
        <w:rPr>
          <w:rFonts w:ascii="仿宋_GB2312" w:eastAsia="仿宋_GB2312" w:hAnsi="ˎ̥" w:hint="eastAsia"/>
          <w:sz w:val="32"/>
          <w:szCs w:val="32"/>
        </w:rPr>
      </w:pPr>
      <w:r>
        <w:rPr>
          <w:rFonts w:ascii="仿宋_GB2312" w:eastAsia="仿宋_GB2312" w:hAnsi="ˎ̥" w:hint="eastAsia"/>
          <w:sz w:val="32"/>
          <w:szCs w:val="32"/>
        </w:rPr>
        <w:t>年初预算为</w:t>
      </w:r>
      <w:r w:rsidR="00AD78FE" w:rsidRPr="00BE062E">
        <w:rPr>
          <w:rFonts w:ascii="仿宋_GB2312" w:eastAsia="仿宋_GB2312" w:hAnsi="ˎ̥" w:hint="eastAsia"/>
          <w:sz w:val="32"/>
          <w:szCs w:val="32"/>
        </w:rPr>
        <w:t>118.92</w:t>
      </w:r>
      <w:r w:rsidRPr="00BE062E">
        <w:rPr>
          <w:rFonts w:ascii="仿宋_GB2312" w:eastAsia="仿宋_GB2312" w:hAnsi="ˎ̥" w:hint="eastAsia"/>
          <w:sz w:val="32"/>
          <w:szCs w:val="32"/>
        </w:rPr>
        <w:t>万</w:t>
      </w:r>
      <w:r>
        <w:rPr>
          <w:rFonts w:ascii="仿宋_GB2312" w:eastAsia="仿宋_GB2312" w:hAnsi="ˎ̥" w:hint="eastAsia"/>
          <w:sz w:val="32"/>
          <w:szCs w:val="32"/>
        </w:rPr>
        <w:t>元，支出决算为</w:t>
      </w:r>
      <w:r>
        <w:rPr>
          <w:rFonts w:ascii="仿宋_GB2312" w:eastAsia="仿宋_GB2312" w:hAnsi="ˎ̥"/>
          <w:sz w:val="32"/>
          <w:szCs w:val="32"/>
        </w:rPr>
        <w:t>108.98</w:t>
      </w:r>
      <w:r>
        <w:rPr>
          <w:rFonts w:ascii="仿宋_GB2312" w:eastAsia="仿宋_GB2312" w:hAnsi="ˎ̥" w:hint="eastAsia"/>
          <w:sz w:val="32"/>
          <w:szCs w:val="32"/>
        </w:rPr>
        <w:t>万元，完成年初预算的</w:t>
      </w:r>
      <w:r w:rsidR="00AD78FE">
        <w:rPr>
          <w:rFonts w:ascii="仿宋_GB2312" w:eastAsia="仿宋_GB2312" w:hAnsi="ˎ̥" w:hint="eastAsia"/>
          <w:sz w:val="32"/>
          <w:szCs w:val="32"/>
        </w:rPr>
        <w:t>91.64</w:t>
      </w:r>
      <w:r>
        <w:rPr>
          <w:rFonts w:ascii="仿宋_GB2312" w:eastAsia="仿宋_GB2312" w:hAnsi="ˎ̥" w:hint="eastAsia"/>
          <w:sz w:val="32"/>
          <w:szCs w:val="32"/>
        </w:rPr>
        <w:t>%。决算数小于预算数的主要原因：</w:t>
      </w:r>
      <w:r w:rsidR="00101612">
        <w:rPr>
          <w:rFonts w:ascii="仿宋_GB2312" w:eastAsia="仿宋_GB2312" w:hAnsi="ˎ̥" w:hint="eastAsia"/>
          <w:sz w:val="32"/>
          <w:szCs w:val="32"/>
        </w:rPr>
        <w:t>年中有人员退休</w:t>
      </w:r>
      <w:r w:rsidR="00AD78FE">
        <w:rPr>
          <w:rFonts w:ascii="仿宋_GB2312" w:eastAsia="仿宋_GB2312" w:hAnsi="ˎ̥" w:hint="eastAsia"/>
          <w:sz w:val="32"/>
          <w:szCs w:val="32"/>
        </w:rPr>
        <w:t>（已足额缴纳医疗保险）</w:t>
      </w:r>
      <w:r>
        <w:rPr>
          <w:rFonts w:ascii="仿宋_GB2312" w:eastAsia="仿宋_GB2312" w:hAnsi="ˎ̥" w:hint="eastAsia"/>
          <w:sz w:val="32"/>
          <w:szCs w:val="32"/>
        </w:rPr>
        <w:t>。</w:t>
      </w:r>
    </w:p>
    <w:p w:rsidR="00A340D8" w:rsidRDefault="00A340D8" w:rsidP="00A340D8">
      <w:pPr>
        <w:spacing w:before="100" w:beforeAutospacing="1" w:after="100" w:afterAutospacing="1"/>
        <w:ind w:firstLineChars="200" w:firstLine="640"/>
        <w:divId w:val="1578780009"/>
        <w:rPr>
          <w:rFonts w:ascii="仿宋_GB2312" w:eastAsia="仿宋_GB2312" w:hAnsi="ˎ̥" w:hint="eastAsia"/>
          <w:b/>
          <w:sz w:val="32"/>
          <w:szCs w:val="32"/>
        </w:rPr>
      </w:pPr>
      <w:r>
        <w:rPr>
          <w:rFonts w:ascii="仿宋_GB2312" w:eastAsia="仿宋_GB2312" w:hAnsi="ˎ̥" w:hint="eastAsia"/>
          <w:sz w:val="32"/>
          <w:szCs w:val="32"/>
        </w:rPr>
        <w:t>3</w:t>
      </w:r>
      <w:r>
        <w:rPr>
          <w:rFonts w:ascii="仿宋_GB2312" w:eastAsia="仿宋_GB2312" w:hAnsi="ˎ̥"/>
          <w:sz w:val="32"/>
          <w:szCs w:val="32"/>
        </w:rPr>
        <w:t>.</w:t>
      </w:r>
      <w:r w:rsidRPr="00A340D8">
        <w:rPr>
          <w:rFonts w:hint="eastAsia"/>
        </w:rPr>
        <w:t xml:space="preserve"> </w:t>
      </w:r>
      <w:r w:rsidRPr="00A340D8">
        <w:rPr>
          <w:rFonts w:ascii="仿宋_GB2312" w:eastAsia="仿宋_GB2312" w:hAnsi="ˎ̥" w:hint="eastAsia"/>
          <w:b/>
          <w:sz w:val="32"/>
          <w:szCs w:val="32"/>
        </w:rPr>
        <w:t>城乡社区支出</w:t>
      </w:r>
      <w:r>
        <w:rPr>
          <w:rFonts w:ascii="仿宋_GB2312" w:eastAsia="仿宋_GB2312" w:hAnsi="ˎ̥" w:hint="eastAsia"/>
          <w:b/>
          <w:sz w:val="32"/>
          <w:szCs w:val="32"/>
        </w:rPr>
        <w:t>（类）</w:t>
      </w:r>
      <w:r w:rsidRPr="00A340D8">
        <w:rPr>
          <w:rFonts w:ascii="仿宋_GB2312" w:eastAsia="仿宋_GB2312" w:hAnsi="ˎ̥" w:hint="eastAsia"/>
          <w:b/>
          <w:sz w:val="32"/>
          <w:szCs w:val="32"/>
        </w:rPr>
        <w:t>城乡社区环境卫生</w:t>
      </w:r>
      <w:r>
        <w:rPr>
          <w:rFonts w:ascii="仿宋_GB2312" w:eastAsia="仿宋_GB2312" w:hAnsi="ˎ̥" w:hint="eastAsia"/>
          <w:b/>
          <w:sz w:val="32"/>
          <w:szCs w:val="32"/>
        </w:rPr>
        <w:t>（款）</w:t>
      </w:r>
      <w:r w:rsidRPr="00A340D8">
        <w:rPr>
          <w:rFonts w:ascii="仿宋_GB2312" w:eastAsia="仿宋_GB2312" w:hAnsi="ˎ̥"/>
          <w:b/>
          <w:sz w:val="32"/>
          <w:szCs w:val="32"/>
        </w:rPr>
        <w:t>城乡社区环境卫生</w:t>
      </w:r>
      <w:r>
        <w:rPr>
          <w:rFonts w:ascii="仿宋_GB2312" w:eastAsia="仿宋_GB2312" w:hAnsi="ˎ̥" w:hint="eastAsia"/>
          <w:b/>
          <w:sz w:val="32"/>
          <w:szCs w:val="32"/>
        </w:rPr>
        <w:t>（项）。</w:t>
      </w:r>
    </w:p>
    <w:p w:rsidR="00A340D8" w:rsidRDefault="00A340D8" w:rsidP="00237727">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年初预算为</w:t>
      </w:r>
      <w:r w:rsidR="00AD78FE" w:rsidRPr="00BE062E">
        <w:rPr>
          <w:rFonts w:ascii="仿宋_GB2312" w:eastAsia="仿宋_GB2312" w:hAnsi="ˎ̥" w:hint="eastAsia"/>
          <w:sz w:val="32"/>
          <w:szCs w:val="32"/>
        </w:rPr>
        <w:t>1572.07</w:t>
      </w:r>
      <w:r w:rsidRPr="00BE062E">
        <w:rPr>
          <w:rFonts w:ascii="仿宋_GB2312" w:eastAsia="仿宋_GB2312" w:hAnsi="ˎ̥" w:hint="eastAsia"/>
          <w:sz w:val="32"/>
          <w:szCs w:val="32"/>
        </w:rPr>
        <w:t>万</w:t>
      </w:r>
      <w:r>
        <w:rPr>
          <w:rFonts w:ascii="仿宋_GB2312" w:eastAsia="仿宋_GB2312" w:hAnsi="ˎ̥" w:hint="eastAsia"/>
          <w:sz w:val="32"/>
          <w:szCs w:val="32"/>
        </w:rPr>
        <w:t>元，支出决算为</w:t>
      </w:r>
      <w:r w:rsidR="00AD78FE">
        <w:rPr>
          <w:rFonts w:ascii="仿宋_GB2312" w:eastAsia="仿宋_GB2312" w:hAnsi="ˎ̥"/>
          <w:sz w:val="32"/>
          <w:szCs w:val="32"/>
        </w:rPr>
        <w:t>15</w:t>
      </w:r>
      <w:r>
        <w:rPr>
          <w:rFonts w:ascii="仿宋_GB2312" w:eastAsia="仿宋_GB2312" w:hAnsi="ˎ̥"/>
          <w:sz w:val="32"/>
          <w:szCs w:val="32"/>
        </w:rPr>
        <w:t>66.49</w:t>
      </w:r>
      <w:r>
        <w:rPr>
          <w:rFonts w:ascii="仿宋_GB2312" w:eastAsia="仿宋_GB2312" w:hAnsi="ˎ̥" w:hint="eastAsia"/>
          <w:sz w:val="32"/>
          <w:szCs w:val="32"/>
        </w:rPr>
        <w:t>万元，完成年初预算的</w:t>
      </w:r>
      <w:r w:rsidR="00AD78FE">
        <w:rPr>
          <w:rFonts w:ascii="仿宋_GB2312" w:eastAsia="仿宋_GB2312" w:hAnsi="ˎ̥" w:hint="eastAsia"/>
          <w:sz w:val="32"/>
          <w:szCs w:val="32"/>
        </w:rPr>
        <w:t>99.65</w:t>
      </w:r>
      <w:r>
        <w:rPr>
          <w:rFonts w:ascii="仿宋_GB2312" w:eastAsia="仿宋_GB2312" w:hAnsi="ˎ̥" w:hint="eastAsia"/>
          <w:sz w:val="32"/>
          <w:szCs w:val="32"/>
        </w:rPr>
        <w:t>%。决算数小于预算数的主要原因：</w:t>
      </w:r>
      <w:r w:rsidR="00D70AC7">
        <w:rPr>
          <w:rFonts w:ascii="仿宋_GB2312" w:eastAsia="仿宋_GB2312" w:hAnsi="ˎ̥" w:hint="eastAsia"/>
          <w:sz w:val="32"/>
          <w:szCs w:val="32"/>
        </w:rPr>
        <w:t>人员减少</w:t>
      </w:r>
      <w:r>
        <w:rPr>
          <w:rFonts w:ascii="仿宋_GB2312" w:eastAsia="仿宋_GB2312" w:hAnsi="ˎ̥" w:hint="eastAsia"/>
          <w:sz w:val="32"/>
          <w:szCs w:val="32"/>
        </w:rPr>
        <w:t>。</w:t>
      </w:r>
    </w:p>
    <w:p w:rsidR="00A340D8" w:rsidRDefault="00A340D8" w:rsidP="00A340D8">
      <w:pPr>
        <w:spacing w:before="100" w:beforeAutospacing="1" w:after="100" w:afterAutospacing="1"/>
        <w:ind w:firstLineChars="200" w:firstLine="640"/>
        <w:divId w:val="1578780009"/>
        <w:rPr>
          <w:rFonts w:ascii="仿宋_GB2312" w:eastAsia="仿宋_GB2312" w:hAnsi="ˎ̥" w:hint="eastAsia"/>
          <w:b/>
          <w:sz w:val="32"/>
          <w:szCs w:val="32"/>
        </w:rPr>
      </w:pPr>
      <w:r>
        <w:rPr>
          <w:rFonts w:ascii="仿宋_GB2312" w:eastAsia="仿宋_GB2312" w:hAnsi="ˎ̥"/>
          <w:sz w:val="32"/>
          <w:szCs w:val="32"/>
        </w:rPr>
        <w:t>4.</w:t>
      </w:r>
      <w:r w:rsidRPr="00A340D8">
        <w:rPr>
          <w:rFonts w:hint="eastAsia"/>
        </w:rPr>
        <w:t xml:space="preserve"> </w:t>
      </w:r>
      <w:r w:rsidRPr="00A340D8">
        <w:rPr>
          <w:rFonts w:ascii="仿宋_GB2312" w:eastAsia="仿宋_GB2312" w:hAnsi="ˎ̥" w:hint="eastAsia"/>
          <w:b/>
          <w:sz w:val="32"/>
          <w:szCs w:val="32"/>
        </w:rPr>
        <w:t>住房保障支出</w:t>
      </w:r>
      <w:r>
        <w:rPr>
          <w:rFonts w:ascii="仿宋_GB2312" w:eastAsia="仿宋_GB2312" w:hAnsi="ˎ̥" w:hint="eastAsia"/>
          <w:b/>
          <w:sz w:val="32"/>
          <w:szCs w:val="32"/>
        </w:rPr>
        <w:t>（类）</w:t>
      </w:r>
      <w:r w:rsidRPr="00A340D8">
        <w:rPr>
          <w:rFonts w:ascii="仿宋_GB2312" w:eastAsia="仿宋_GB2312" w:hAnsi="ˎ̥" w:hint="eastAsia"/>
          <w:b/>
          <w:sz w:val="32"/>
          <w:szCs w:val="32"/>
        </w:rPr>
        <w:t>住房改革支出</w:t>
      </w:r>
      <w:r>
        <w:rPr>
          <w:rFonts w:ascii="仿宋_GB2312" w:eastAsia="仿宋_GB2312" w:hAnsi="ˎ̥" w:hint="eastAsia"/>
          <w:b/>
          <w:sz w:val="32"/>
          <w:szCs w:val="32"/>
        </w:rPr>
        <w:t>（款）</w:t>
      </w:r>
      <w:r w:rsidRPr="00A340D8">
        <w:rPr>
          <w:rFonts w:ascii="仿宋_GB2312" w:eastAsia="仿宋_GB2312" w:hAnsi="ˎ̥"/>
          <w:b/>
          <w:sz w:val="32"/>
          <w:szCs w:val="32"/>
        </w:rPr>
        <w:t>住房公积金</w:t>
      </w:r>
      <w:r>
        <w:rPr>
          <w:rFonts w:ascii="仿宋_GB2312" w:eastAsia="仿宋_GB2312" w:hAnsi="ˎ̥" w:hint="eastAsia"/>
          <w:b/>
          <w:sz w:val="32"/>
          <w:szCs w:val="32"/>
        </w:rPr>
        <w:t>（项）。</w:t>
      </w:r>
    </w:p>
    <w:p w:rsidR="00A340D8" w:rsidRPr="00A340D8" w:rsidRDefault="00A340D8" w:rsidP="00237727">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年初预算为</w:t>
      </w:r>
      <w:r w:rsidR="00183602" w:rsidRPr="0089261B">
        <w:rPr>
          <w:rFonts w:ascii="仿宋_GB2312" w:eastAsia="仿宋_GB2312" w:hAnsi="ˎ̥" w:hint="eastAsia"/>
          <w:sz w:val="32"/>
          <w:szCs w:val="32"/>
        </w:rPr>
        <w:t>59.14</w:t>
      </w:r>
      <w:r w:rsidRPr="0089261B">
        <w:rPr>
          <w:rFonts w:ascii="仿宋_GB2312" w:eastAsia="仿宋_GB2312" w:hAnsi="ˎ̥" w:hint="eastAsia"/>
          <w:sz w:val="32"/>
          <w:szCs w:val="32"/>
        </w:rPr>
        <w:t>万</w:t>
      </w:r>
      <w:r>
        <w:rPr>
          <w:rFonts w:ascii="仿宋_GB2312" w:eastAsia="仿宋_GB2312" w:hAnsi="ˎ̥" w:hint="eastAsia"/>
          <w:sz w:val="32"/>
          <w:szCs w:val="32"/>
        </w:rPr>
        <w:t>元，支出决算为</w:t>
      </w:r>
      <w:r w:rsidR="00A4555C">
        <w:rPr>
          <w:rFonts w:ascii="仿宋_GB2312" w:eastAsia="仿宋_GB2312" w:hAnsi="ˎ̥"/>
          <w:sz w:val="32"/>
          <w:szCs w:val="32"/>
        </w:rPr>
        <w:t>74.98</w:t>
      </w:r>
      <w:r>
        <w:rPr>
          <w:rFonts w:ascii="仿宋_GB2312" w:eastAsia="仿宋_GB2312" w:hAnsi="ˎ̥" w:hint="eastAsia"/>
          <w:sz w:val="32"/>
          <w:szCs w:val="32"/>
        </w:rPr>
        <w:t>万元，完成年初预算的</w:t>
      </w:r>
      <w:r w:rsidR="00183602">
        <w:rPr>
          <w:rFonts w:ascii="仿宋_GB2312" w:eastAsia="仿宋_GB2312" w:hAnsi="ˎ̥" w:hint="eastAsia"/>
          <w:sz w:val="32"/>
          <w:szCs w:val="32"/>
        </w:rPr>
        <w:t>126.78</w:t>
      </w:r>
      <w:r>
        <w:rPr>
          <w:rFonts w:ascii="仿宋_GB2312" w:eastAsia="仿宋_GB2312" w:hAnsi="ˎ̥" w:hint="eastAsia"/>
          <w:sz w:val="32"/>
          <w:szCs w:val="32"/>
        </w:rPr>
        <w:t>%。决算数大于预算数的主要原因：</w:t>
      </w:r>
      <w:r w:rsidR="0089261B" w:rsidRPr="0089261B">
        <w:rPr>
          <w:rFonts w:ascii="仿宋_GB2312" w:eastAsia="仿宋_GB2312" w:hAnsi="ˎ̥" w:hint="eastAsia"/>
          <w:sz w:val="32"/>
          <w:szCs w:val="32"/>
        </w:rPr>
        <w:t>在职人员</w:t>
      </w:r>
      <w:r w:rsidR="00183602" w:rsidRPr="0089261B">
        <w:rPr>
          <w:rFonts w:ascii="仿宋_GB2312" w:eastAsia="仿宋_GB2312" w:hAnsi="ˎ̥" w:hint="eastAsia"/>
          <w:sz w:val="32"/>
          <w:szCs w:val="32"/>
        </w:rPr>
        <w:t>公积金基数上调</w:t>
      </w:r>
      <w:r>
        <w:rPr>
          <w:rFonts w:ascii="仿宋_GB2312" w:eastAsia="仿宋_GB2312" w:hAnsi="ˎ̥" w:hint="eastAsia"/>
          <w:sz w:val="32"/>
          <w:szCs w:val="32"/>
        </w:rPr>
        <w:t>。</w:t>
      </w:r>
    </w:p>
    <w:p w:rsidR="001B6EB4" w:rsidRDefault="004D2909" w:rsidP="0079313C">
      <w:pPr>
        <w:spacing w:before="100" w:beforeAutospacing="1" w:after="100" w:afterAutospacing="1"/>
        <w:ind w:firstLineChars="200" w:firstLine="640"/>
        <w:divId w:val="1578780009"/>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1B6EB4" w:rsidRDefault="004D2909">
      <w:pPr>
        <w:tabs>
          <w:tab w:val="center" w:pos="4473"/>
        </w:tabs>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2022年度财政拨款基本支出</w:t>
      </w:r>
      <w:r w:rsidR="004428B8">
        <w:rPr>
          <w:rFonts w:ascii="仿宋_GB2312" w:eastAsia="仿宋_GB2312" w:hint="eastAsia"/>
          <w:sz w:val="32"/>
          <w:szCs w:val="32"/>
        </w:rPr>
        <w:t>1</w:t>
      </w:r>
      <w:r>
        <w:rPr>
          <w:rFonts w:ascii="仿宋_GB2312" w:eastAsia="仿宋_GB2312" w:hint="eastAsia"/>
          <w:sz w:val="32"/>
          <w:szCs w:val="32"/>
        </w:rPr>
        <w:t>139.09</w:t>
      </w:r>
      <w:r>
        <w:rPr>
          <w:rFonts w:ascii="仿宋_GB2312" w:eastAsia="仿宋_GB2312" w:hAnsi="ˎ̥" w:hint="eastAsia"/>
          <w:sz w:val="32"/>
          <w:szCs w:val="32"/>
        </w:rPr>
        <w:t>万元，其中：人员经费</w:t>
      </w:r>
      <w:r>
        <w:rPr>
          <w:rFonts w:ascii="仿宋_GB2312" w:eastAsia="仿宋_GB2312" w:hint="eastAsia"/>
          <w:sz w:val="32"/>
          <w:szCs w:val="32"/>
        </w:rPr>
        <w:t>1,008.71</w:t>
      </w:r>
      <w:r>
        <w:rPr>
          <w:rFonts w:ascii="仿宋_GB2312" w:eastAsia="仿宋_GB2312" w:hAnsi="ˎ̥" w:hint="eastAsia"/>
          <w:sz w:val="32"/>
          <w:szCs w:val="32"/>
        </w:rPr>
        <w:t>万元，主要包括：工资福利支出中的基本工资、津贴补贴、奖金、伙食补助费、绩效工资、机关事</w:t>
      </w:r>
      <w:r>
        <w:rPr>
          <w:rFonts w:ascii="仿宋_GB2312" w:eastAsia="仿宋_GB2312" w:hAnsi="ˎ̥" w:hint="eastAsia"/>
          <w:sz w:val="32"/>
          <w:szCs w:val="32"/>
        </w:rPr>
        <w:lastRenderedPageBreak/>
        <w:t>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ascii="仿宋_GB2312" w:eastAsia="仿宋_GB2312" w:hint="eastAsia"/>
          <w:sz w:val="32"/>
          <w:szCs w:val="32"/>
        </w:rPr>
        <w:t>130.38</w:t>
      </w:r>
      <w:r>
        <w:rPr>
          <w:rFonts w:ascii="仿宋_GB2312" w:eastAsia="仿宋_GB2312" w:hAnsi="ˎ̥" w:hint="eastAsia"/>
          <w:sz w:val="32"/>
          <w:szCs w:val="32"/>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经常性赠予、资本性赠予和其他支出。</w:t>
      </w:r>
    </w:p>
    <w:p w:rsidR="001B6EB4" w:rsidRDefault="004D2909" w:rsidP="0079313C">
      <w:pPr>
        <w:tabs>
          <w:tab w:val="center" w:pos="4473"/>
        </w:tabs>
        <w:spacing w:before="100" w:beforeAutospacing="1" w:after="100" w:afterAutospacing="1"/>
        <w:ind w:firstLineChars="200" w:firstLine="640"/>
        <w:divId w:val="1578780009"/>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1B6EB4" w:rsidRDefault="004D2909" w:rsidP="0079313C">
      <w:pPr>
        <w:spacing w:before="100" w:beforeAutospacing="1" w:after="100" w:afterAutospacing="1"/>
        <w:ind w:firstLineChars="100" w:firstLine="320"/>
        <w:divId w:val="1578780009"/>
        <w:rPr>
          <w:rFonts w:ascii="楷体" w:eastAsia="楷体" w:hAnsi="楷体" w:cs="楷体"/>
          <w:sz w:val="32"/>
          <w:szCs w:val="32"/>
        </w:rPr>
      </w:pPr>
      <w:r>
        <w:rPr>
          <w:rFonts w:ascii="楷体" w:eastAsia="楷体" w:hAnsi="楷体" w:cs="楷体" w:hint="eastAsia"/>
          <w:sz w:val="32"/>
          <w:szCs w:val="32"/>
        </w:rPr>
        <w:lastRenderedPageBreak/>
        <w:t>（一）政府性基金预算财政拨款支出决算总体情况。</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2022年度政府性基金预算财政拨款支出</w:t>
      </w:r>
      <w:r>
        <w:rPr>
          <w:rFonts w:ascii="仿宋_GB2312" w:eastAsia="仿宋_GB2312" w:hint="eastAsia"/>
          <w:sz w:val="32"/>
          <w:szCs w:val="32"/>
        </w:rPr>
        <w:t>169.50</w:t>
      </w:r>
      <w:r>
        <w:rPr>
          <w:rFonts w:ascii="仿宋_GB2312" w:eastAsia="仿宋_GB2312" w:hAnsi="ˎ̥" w:hint="eastAsia"/>
          <w:sz w:val="32"/>
          <w:szCs w:val="32"/>
        </w:rPr>
        <w:t>万元，占本年支出合计的</w:t>
      </w:r>
      <w:r w:rsidR="00FA29C2">
        <w:rPr>
          <w:rFonts w:ascii="仿宋_GB2312" w:eastAsia="仿宋_GB2312" w:hAnsi="ˎ̥"/>
          <w:sz w:val="32"/>
          <w:szCs w:val="32"/>
        </w:rPr>
        <w:t>8.26</w:t>
      </w:r>
      <w:r>
        <w:rPr>
          <w:rFonts w:ascii="仿宋_GB2312" w:eastAsia="仿宋_GB2312" w:hAnsi="ˎ̥" w:hint="eastAsia"/>
          <w:sz w:val="32"/>
          <w:szCs w:val="32"/>
        </w:rPr>
        <w:t>%。与2021年度相比，政府性基金预算财政拨款支出增加</w:t>
      </w:r>
      <w:r w:rsidR="00FA29C2">
        <w:rPr>
          <w:rFonts w:ascii="仿宋_GB2312" w:eastAsia="仿宋_GB2312" w:hAnsi="ˎ̥" w:hint="eastAsia"/>
          <w:sz w:val="32"/>
          <w:szCs w:val="32"/>
        </w:rPr>
        <w:t>1</w:t>
      </w:r>
      <w:r w:rsidR="00FA29C2">
        <w:rPr>
          <w:rFonts w:ascii="仿宋_GB2312" w:eastAsia="仿宋_GB2312" w:hAnsi="ˎ̥"/>
          <w:sz w:val="32"/>
          <w:szCs w:val="32"/>
        </w:rPr>
        <w:t>65.18</w:t>
      </w:r>
      <w:r>
        <w:rPr>
          <w:rFonts w:ascii="仿宋_GB2312" w:eastAsia="仿宋_GB2312" w:hAnsi="ˎ̥" w:hint="eastAsia"/>
          <w:sz w:val="32"/>
          <w:szCs w:val="32"/>
        </w:rPr>
        <w:t>万元，增长</w:t>
      </w:r>
      <w:r w:rsidR="00FA29C2">
        <w:rPr>
          <w:rFonts w:ascii="仿宋_GB2312" w:eastAsia="仿宋_GB2312" w:hAnsi="ˎ̥" w:hint="eastAsia"/>
          <w:sz w:val="32"/>
          <w:szCs w:val="32"/>
        </w:rPr>
        <w:t>3</w:t>
      </w:r>
      <w:r w:rsidR="00FA29C2">
        <w:rPr>
          <w:rFonts w:ascii="仿宋_GB2312" w:eastAsia="仿宋_GB2312" w:hAnsi="ˎ̥"/>
          <w:sz w:val="32"/>
          <w:szCs w:val="32"/>
        </w:rPr>
        <w:t>823.61</w:t>
      </w:r>
      <w:r>
        <w:rPr>
          <w:rFonts w:ascii="仿宋_GB2312" w:eastAsia="仿宋_GB2312" w:hAnsi="ˎ̥" w:hint="eastAsia"/>
          <w:sz w:val="32"/>
          <w:szCs w:val="32"/>
        </w:rPr>
        <w:t>%，主要原因是</w:t>
      </w:r>
      <w:r w:rsidR="00FA29C2" w:rsidRPr="00ED235F">
        <w:rPr>
          <w:rFonts w:ascii="仿宋_GB2312" w:eastAsia="仿宋_GB2312" w:hAnsi="ˎ̥" w:hint="eastAsia"/>
          <w:sz w:val="32"/>
          <w:szCs w:val="32"/>
        </w:rPr>
        <w:t>2</w:t>
      </w:r>
      <w:r w:rsidR="00FA29C2" w:rsidRPr="00ED235F">
        <w:rPr>
          <w:rFonts w:ascii="仿宋_GB2312" w:eastAsia="仿宋_GB2312" w:hAnsi="ˎ̥"/>
          <w:sz w:val="32"/>
          <w:szCs w:val="32"/>
        </w:rPr>
        <w:t>021</w:t>
      </w:r>
      <w:r w:rsidR="00FA29C2" w:rsidRPr="00ED235F">
        <w:rPr>
          <w:rFonts w:ascii="仿宋_GB2312" w:eastAsia="仿宋_GB2312" w:hAnsi="ˎ̥" w:hint="eastAsia"/>
          <w:sz w:val="32"/>
          <w:szCs w:val="32"/>
        </w:rPr>
        <w:t>年政府性基金预算安排</w:t>
      </w:r>
      <w:r w:rsidR="00557B11">
        <w:rPr>
          <w:rFonts w:ascii="仿宋_GB2312" w:eastAsia="仿宋_GB2312" w:hAnsi="ˎ̥" w:hint="eastAsia"/>
          <w:sz w:val="32"/>
          <w:szCs w:val="32"/>
        </w:rPr>
        <w:t>较少</w:t>
      </w:r>
      <w:r w:rsidR="004266BC">
        <w:rPr>
          <w:rFonts w:ascii="仿宋_GB2312" w:eastAsia="仿宋_GB2312" w:hAnsi="ˎ̥" w:hint="eastAsia"/>
          <w:sz w:val="32"/>
          <w:szCs w:val="32"/>
        </w:rPr>
        <w:t>，</w:t>
      </w:r>
      <w:bookmarkStart w:id="95" w:name="_GoBack"/>
      <w:bookmarkEnd w:id="95"/>
      <w:r w:rsidR="00FA29C2" w:rsidRPr="00ED235F">
        <w:rPr>
          <w:rFonts w:ascii="仿宋_GB2312" w:eastAsia="仿宋_GB2312" w:hAnsi="ˎ̥" w:hint="eastAsia"/>
          <w:sz w:val="32"/>
          <w:szCs w:val="32"/>
        </w:rPr>
        <w:t>2</w:t>
      </w:r>
      <w:r w:rsidR="00FA29C2" w:rsidRPr="00ED235F">
        <w:rPr>
          <w:rFonts w:ascii="仿宋_GB2312" w:eastAsia="仿宋_GB2312" w:hAnsi="ˎ̥"/>
          <w:sz w:val="32"/>
          <w:szCs w:val="32"/>
        </w:rPr>
        <w:t>022</w:t>
      </w:r>
      <w:r w:rsidR="00FA29C2" w:rsidRPr="00ED235F">
        <w:rPr>
          <w:rFonts w:ascii="仿宋_GB2312" w:eastAsia="仿宋_GB2312" w:hAnsi="ˎ̥" w:hint="eastAsia"/>
          <w:sz w:val="32"/>
          <w:szCs w:val="32"/>
        </w:rPr>
        <w:t>年安排政府性基金预算</w:t>
      </w:r>
      <w:r w:rsidR="00557B11">
        <w:rPr>
          <w:rFonts w:ascii="仿宋_GB2312" w:eastAsia="仿宋_GB2312" w:hAnsi="ˎ̥" w:hint="eastAsia"/>
          <w:sz w:val="32"/>
          <w:szCs w:val="32"/>
        </w:rPr>
        <w:t>安排较多</w:t>
      </w:r>
      <w:r w:rsidR="00FA29C2" w:rsidRPr="00ED235F">
        <w:rPr>
          <w:rFonts w:ascii="仿宋_GB2312" w:eastAsia="仿宋_GB2312" w:hAnsi="ˎ̥" w:hint="eastAsia"/>
          <w:sz w:val="32"/>
          <w:szCs w:val="32"/>
        </w:rPr>
        <w:t>，因此与2</w:t>
      </w:r>
      <w:r w:rsidR="00FA29C2" w:rsidRPr="00ED235F">
        <w:rPr>
          <w:rFonts w:ascii="仿宋_GB2312" w:eastAsia="仿宋_GB2312" w:hAnsi="ˎ̥"/>
          <w:sz w:val="32"/>
          <w:szCs w:val="32"/>
        </w:rPr>
        <w:t>021</w:t>
      </w:r>
      <w:r w:rsidR="00FA29C2" w:rsidRPr="00ED235F">
        <w:rPr>
          <w:rFonts w:ascii="仿宋_GB2312" w:eastAsia="仿宋_GB2312" w:hAnsi="ˎ̥" w:hint="eastAsia"/>
          <w:sz w:val="32"/>
          <w:szCs w:val="32"/>
        </w:rPr>
        <w:t>年政府性基金差入较大</w:t>
      </w:r>
      <w:r w:rsidRPr="00ED235F">
        <w:rPr>
          <w:rFonts w:ascii="仿宋_GB2312" w:eastAsia="仿宋_GB2312" w:hAnsi="ˎ̥" w:hint="eastAsia"/>
          <w:sz w:val="32"/>
          <w:szCs w:val="32"/>
        </w:rPr>
        <w:t>。</w:t>
      </w:r>
    </w:p>
    <w:p w:rsidR="001B6EB4" w:rsidRDefault="004D2909" w:rsidP="0079313C">
      <w:pPr>
        <w:spacing w:before="100" w:beforeAutospacing="1" w:after="100" w:afterAutospacing="1"/>
        <w:ind w:firstLineChars="100" w:firstLine="320"/>
        <w:divId w:val="1578780009"/>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2022年度政府性基金预算财政拨款支出</w:t>
      </w:r>
      <w:r>
        <w:rPr>
          <w:rFonts w:ascii="仿宋_GB2312" w:eastAsia="仿宋_GB2312" w:hint="eastAsia"/>
          <w:sz w:val="32"/>
          <w:szCs w:val="32"/>
        </w:rPr>
        <w:t>169.50</w:t>
      </w:r>
      <w:r>
        <w:rPr>
          <w:rFonts w:ascii="仿宋_GB2312" w:eastAsia="仿宋_GB2312" w:hAnsi="ˎ̥" w:hint="eastAsia"/>
          <w:sz w:val="32"/>
          <w:szCs w:val="32"/>
        </w:rPr>
        <w:t>万元，主要用于以下方面：</w:t>
      </w:r>
      <w:r w:rsidR="00E52978" w:rsidRPr="00EE3C14">
        <w:rPr>
          <w:rFonts w:ascii="仿宋_GB2312" w:eastAsia="仿宋_GB2312" w:hAnsi="ˎ̥" w:hint="eastAsia"/>
          <w:b/>
          <w:sz w:val="32"/>
          <w:szCs w:val="32"/>
        </w:rPr>
        <w:t>城乡社区支出</w:t>
      </w:r>
      <w:r w:rsidRPr="00EE3C14">
        <w:rPr>
          <w:rFonts w:ascii="仿宋_GB2312" w:eastAsia="仿宋_GB2312" w:hAnsi="ˎ̥" w:hint="eastAsia"/>
          <w:b/>
          <w:sz w:val="32"/>
          <w:szCs w:val="32"/>
        </w:rPr>
        <w:t>（类）</w:t>
      </w:r>
      <w:r>
        <w:rPr>
          <w:rFonts w:ascii="仿宋_GB2312" w:eastAsia="仿宋_GB2312" w:hAnsi="ˎ̥" w:hint="eastAsia"/>
          <w:sz w:val="32"/>
          <w:szCs w:val="32"/>
        </w:rPr>
        <w:t>支出</w:t>
      </w:r>
      <w:r w:rsidR="00E52978">
        <w:rPr>
          <w:rFonts w:ascii="仿宋_GB2312" w:eastAsia="仿宋_GB2312" w:hAnsi="ˎ̥"/>
          <w:sz w:val="32"/>
          <w:szCs w:val="32"/>
        </w:rPr>
        <w:t>169.5</w:t>
      </w:r>
      <w:r>
        <w:rPr>
          <w:rFonts w:ascii="仿宋_GB2312" w:eastAsia="仿宋_GB2312" w:hAnsi="ˎ̥" w:hint="eastAsia"/>
          <w:sz w:val="32"/>
          <w:szCs w:val="32"/>
        </w:rPr>
        <w:t>万元，占</w:t>
      </w:r>
      <w:r w:rsidR="00E52978">
        <w:rPr>
          <w:rFonts w:ascii="仿宋_GB2312" w:eastAsia="仿宋_GB2312" w:hAnsi="ˎ̥"/>
          <w:sz w:val="32"/>
          <w:szCs w:val="32"/>
        </w:rPr>
        <w:t>100</w:t>
      </w:r>
      <w:r>
        <w:rPr>
          <w:rFonts w:ascii="仿宋_GB2312" w:eastAsia="仿宋_GB2312" w:hAnsi="ˎ̥" w:hint="eastAsia"/>
          <w:sz w:val="32"/>
          <w:szCs w:val="32"/>
        </w:rPr>
        <w:t>%。</w:t>
      </w:r>
    </w:p>
    <w:p w:rsidR="001B6EB4" w:rsidRDefault="004D2909" w:rsidP="0079313C">
      <w:pPr>
        <w:spacing w:before="100" w:beforeAutospacing="1" w:after="100" w:afterAutospacing="1"/>
        <w:ind w:firstLineChars="100" w:firstLine="320"/>
        <w:divId w:val="1578780009"/>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2022年度政府性基金预算财政拨款支出年初预算为</w:t>
      </w:r>
      <w:r w:rsidR="004428B8">
        <w:rPr>
          <w:rFonts w:ascii="仿宋_GB2312" w:eastAsia="仿宋_GB2312" w:hAnsi="ˎ̥" w:hint="eastAsia"/>
          <w:sz w:val="32"/>
          <w:szCs w:val="32"/>
        </w:rPr>
        <w:t>100</w:t>
      </w:r>
      <w:r>
        <w:rPr>
          <w:rFonts w:ascii="仿宋_GB2312" w:eastAsia="仿宋_GB2312" w:hAnsi="ˎ̥" w:hint="eastAsia"/>
          <w:sz w:val="32"/>
          <w:szCs w:val="32"/>
        </w:rPr>
        <w:t>万元，支出决算为</w:t>
      </w:r>
      <w:r>
        <w:rPr>
          <w:rFonts w:ascii="仿宋_GB2312" w:eastAsia="仿宋_GB2312" w:hint="eastAsia"/>
          <w:sz w:val="32"/>
          <w:szCs w:val="32"/>
        </w:rPr>
        <w:t>169.50</w:t>
      </w:r>
      <w:r>
        <w:rPr>
          <w:rFonts w:ascii="仿宋_GB2312" w:eastAsia="仿宋_GB2312" w:hAnsi="ˎ̥" w:hint="eastAsia"/>
          <w:sz w:val="32"/>
          <w:szCs w:val="32"/>
        </w:rPr>
        <w:t>万元，完成年初预算的</w:t>
      </w:r>
      <w:r w:rsidR="004428B8">
        <w:rPr>
          <w:rFonts w:ascii="仿宋_GB2312" w:eastAsia="仿宋_GB2312" w:hAnsi="ˎ̥" w:hint="eastAsia"/>
          <w:sz w:val="32"/>
          <w:szCs w:val="32"/>
        </w:rPr>
        <w:t>169.5</w:t>
      </w:r>
      <w:r>
        <w:rPr>
          <w:rFonts w:ascii="仿宋_GB2312" w:eastAsia="仿宋_GB2312" w:hAnsi="ˎ̥" w:hint="eastAsia"/>
          <w:sz w:val="32"/>
          <w:szCs w:val="32"/>
        </w:rPr>
        <w:t>%。其中：</w:t>
      </w:r>
    </w:p>
    <w:p w:rsidR="001B6EB4" w:rsidRDefault="00E52978">
      <w:pPr>
        <w:spacing w:before="100" w:beforeAutospacing="1" w:after="100" w:afterAutospacing="1"/>
        <w:ind w:firstLineChars="200" w:firstLine="643"/>
        <w:divId w:val="1578780009"/>
        <w:rPr>
          <w:rFonts w:ascii="仿宋_GB2312" w:eastAsia="仿宋_GB2312" w:hAnsi="ˎ̥" w:hint="eastAsia"/>
          <w:b/>
          <w:sz w:val="32"/>
          <w:szCs w:val="32"/>
        </w:rPr>
      </w:pPr>
      <w:r w:rsidRPr="00E52978">
        <w:rPr>
          <w:rFonts w:ascii="仿宋_GB2312" w:eastAsia="仿宋_GB2312" w:hAnsi="ˎ̥" w:hint="eastAsia"/>
          <w:b/>
          <w:sz w:val="32"/>
          <w:szCs w:val="32"/>
        </w:rPr>
        <w:t>城乡社区支出</w:t>
      </w:r>
      <w:r w:rsidR="004D2909" w:rsidRPr="00E52978">
        <w:rPr>
          <w:rFonts w:ascii="仿宋_GB2312" w:eastAsia="仿宋_GB2312" w:hAnsi="ˎ̥" w:hint="eastAsia"/>
          <w:b/>
          <w:sz w:val="32"/>
          <w:szCs w:val="32"/>
        </w:rPr>
        <w:t>（类）</w:t>
      </w:r>
      <w:r w:rsidRPr="00E52978">
        <w:rPr>
          <w:rFonts w:ascii="仿宋_GB2312" w:eastAsia="仿宋_GB2312" w:hAnsi="ˎ̥" w:hint="eastAsia"/>
          <w:b/>
          <w:sz w:val="32"/>
          <w:szCs w:val="32"/>
        </w:rPr>
        <w:t>城市基础设施配套费安排</w:t>
      </w:r>
      <w:r w:rsidR="004D2909" w:rsidRPr="00E52978">
        <w:rPr>
          <w:rFonts w:ascii="仿宋_GB2312" w:eastAsia="仿宋_GB2312" w:hAnsi="ˎ̥" w:hint="eastAsia"/>
          <w:b/>
          <w:sz w:val="32"/>
          <w:szCs w:val="32"/>
        </w:rPr>
        <w:t>（款）</w:t>
      </w:r>
      <w:r w:rsidRPr="00E52978">
        <w:rPr>
          <w:rFonts w:ascii="仿宋_GB2312" w:eastAsia="仿宋_GB2312" w:hAnsi="ˎ̥"/>
          <w:b/>
          <w:sz w:val="32"/>
          <w:szCs w:val="32"/>
        </w:rPr>
        <w:t xml:space="preserve">  城市公共设施</w:t>
      </w:r>
      <w:r w:rsidR="004D2909" w:rsidRPr="00E52978">
        <w:rPr>
          <w:rFonts w:ascii="仿宋_GB2312" w:eastAsia="仿宋_GB2312" w:hAnsi="ˎ̥" w:hint="eastAsia"/>
          <w:b/>
          <w:sz w:val="32"/>
          <w:szCs w:val="32"/>
        </w:rPr>
        <w:t>（项）</w:t>
      </w:r>
      <w:r w:rsidRPr="00E52978">
        <w:rPr>
          <w:rFonts w:ascii="仿宋_GB2312" w:eastAsia="仿宋_GB2312" w:hAnsi="ˎ̥" w:hint="eastAsia"/>
          <w:b/>
          <w:sz w:val="32"/>
          <w:szCs w:val="32"/>
        </w:rPr>
        <w:t>、</w:t>
      </w:r>
      <w:r w:rsidRPr="00E52978">
        <w:rPr>
          <w:rFonts w:ascii="仿宋_GB2312" w:eastAsia="仿宋_GB2312" w:hAnsi="ˎ̥"/>
          <w:b/>
          <w:sz w:val="32"/>
          <w:szCs w:val="32"/>
        </w:rPr>
        <w:t>城市环境卫生</w:t>
      </w:r>
      <w:r w:rsidRPr="00E52978">
        <w:rPr>
          <w:rFonts w:ascii="仿宋_GB2312" w:eastAsia="仿宋_GB2312" w:hAnsi="ˎ̥" w:hint="eastAsia"/>
          <w:b/>
          <w:sz w:val="32"/>
          <w:szCs w:val="32"/>
        </w:rPr>
        <w:t>（项）</w:t>
      </w:r>
      <w:r w:rsidR="004D2909">
        <w:rPr>
          <w:rFonts w:ascii="仿宋_GB2312" w:eastAsia="仿宋_GB2312" w:hAnsi="ˎ̥" w:hint="eastAsia"/>
          <w:b/>
          <w:sz w:val="32"/>
          <w:szCs w:val="32"/>
        </w:rPr>
        <w:t>。</w:t>
      </w:r>
    </w:p>
    <w:p w:rsidR="001B6EB4" w:rsidRPr="008F090C" w:rsidRDefault="004D2909">
      <w:pPr>
        <w:spacing w:before="100" w:beforeAutospacing="1" w:after="100" w:afterAutospacing="1"/>
        <w:ind w:firstLineChars="200" w:firstLine="640"/>
        <w:divId w:val="1578780009"/>
        <w:rPr>
          <w:rFonts w:ascii="仿宋_GB2312" w:eastAsia="仿宋_GB2312" w:hAnsi="ˎ̥" w:hint="eastAsia"/>
          <w:sz w:val="32"/>
          <w:szCs w:val="32"/>
        </w:rPr>
      </w:pPr>
      <w:r w:rsidRPr="008F090C">
        <w:rPr>
          <w:rFonts w:ascii="仿宋_GB2312" w:eastAsia="仿宋_GB2312" w:hAnsi="ˎ̥" w:hint="eastAsia"/>
          <w:sz w:val="32"/>
          <w:szCs w:val="32"/>
        </w:rPr>
        <w:t>年初预算为</w:t>
      </w:r>
      <w:r w:rsidR="002E7D77" w:rsidRPr="008F090C">
        <w:rPr>
          <w:rFonts w:ascii="仿宋_GB2312" w:eastAsia="仿宋_GB2312" w:hAnsi="ˎ̥" w:hint="eastAsia"/>
          <w:sz w:val="32"/>
          <w:szCs w:val="32"/>
        </w:rPr>
        <w:t>100</w:t>
      </w:r>
      <w:r w:rsidRPr="008F090C">
        <w:rPr>
          <w:rFonts w:ascii="仿宋_GB2312" w:eastAsia="仿宋_GB2312" w:hAnsi="ˎ̥" w:hint="eastAsia"/>
          <w:sz w:val="32"/>
          <w:szCs w:val="32"/>
        </w:rPr>
        <w:t>万元，支出决算为</w:t>
      </w:r>
      <w:r w:rsidR="00E52978" w:rsidRPr="008F090C">
        <w:rPr>
          <w:rFonts w:ascii="仿宋_GB2312" w:eastAsia="仿宋_GB2312" w:hAnsi="ˎ̥"/>
          <w:sz w:val="32"/>
          <w:szCs w:val="32"/>
        </w:rPr>
        <w:t>169.5</w:t>
      </w:r>
      <w:r w:rsidRPr="008F090C">
        <w:rPr>
          <w:rFonts w:ascii="仿宋_GB2312" w:eastAsia="仿宋_GB2312" w:hAnsi="ˎ̥" w:hint="eastAsia"/>
          <w:sz w:val="32"/>
          <w:szCs w:val="32"/>
        </w:rPr>
        <w:t>万元，完成年初预算的</w:t>
      </w:r>
      <w:r w:rsidR="002E7D77" w:rsidRPr="008F090C">
        <w:rPr>
          <w:rFonts w:ascii="仿宋_GB2312" w:eastAsia="仿宋_GB2312" w:hAnsi="ˎ̥" w:hint="eastAsia"/>
          <w:sz w:val="32"/>
          <w:szCs w:val="32"/>
        </w:rPr>
        <w:t>169.5</w:t>
      </w:r>
      <w:r w:rsidRPr="008F090C">
        <w:rPr>
          <w:rFonts w:ascii="仿宋_GB2312" w:eastAsia="仿宋_GB2312" w:hAnsi="ˎ̥" w:hint="eastAsia"/>
          <w:sz w:val="32"/>
          <w:szCs w:val="32"/>
        </w:rPr>
        <w:t>%。决算数大于预算数的主要原因：</w:t>
      </w:r>
      <w:r w:rsidR="002E7D77" w:rsidRPr="008F090C">
        <w:rPr>
          <w:rFonts w:ascii="仿宋_GB2312" w:eastAsia="仿宋_GB2312" w:hAnsi="ˎ̥" w:hint="eastAsia"/>
          <w:sz w:val="32"/>
          <w:szCs w:val="32"/>
        </w:rPr>
        <w:t>2022</w:t>
      </w:r>
      <w:r w:rsidR="002E7D77" w:rsidRPr="008F090C">
        <w:rPr>
          <w:rFonts w:ascii="仿宋_GB2312" w:eastAsia="仿宋_GB2312" w:hAnsi="ˎ̥" w:hint="eastAsia"/>
          <w:sz w:val="32"/>
          <w:szCs w:val="32"/>
        </w:rPr>
        <w:lastRenderedPageBreak/>
        <w:t>年10月份追加经费69.5万元用于三角梅主题氛围营造</w:t>
      </w:r>
      <w:r w:rsidR="00557B11">
        <w:rPr>
          <w:rFonts w:ascii="仿宋_GB2312" w:eastAsia="仿宋_GB2312" w:hAnsi="ˎ̥" w:hint="eastAsia"/>
          <w:sz w:val="32"/>
          <w:szCs w:val="32"/>
        </w:rPr>
        <w:t>项目</w:t>
      </w:r>
      <w:r w:rsidRPr="008F090C">
        <w:rPr>
          <w:rFonts w:ascii="仿宋_GB2312" w:eastAsia="仿宋_GB2312" w:hAnsi="ˎ̥" w:hint="eastAsia"/>
          <w:sz w:val="32"/>
          <w:szCs w:val="32"/>
        </w:rPr>
        <w:t>。</w:t>
      </w:r>
    </w:p>
    <w:p w:rsidR="001B6EB4" w:rsidRDefault="004D2909">
      <w:pPr>
        <w:tabs>
          <w:tab w:val="center" w:pos="4473"/>
        </w:tabs>
        <w:spacing w:before="100" w:beforeAutospacing="1" w:after="100" w:afterAutospacing="1"/>
        <w:ind w:firstLineChars="196" w:firstLine="627"/>
        <w:divId w:val="1578780009"/>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1B6EB4" w:rsidRDefault="004D2909" w:rsidP="0079313C">
      <w:pPr>
        <w:spacing w:before="100" w:beforeAutospacing="1" w:after="100" w:afterAutospacing="1"/>
        <w:divId w:val="1578780009"/>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2022年度国有资本经营预算财政拨款支出</w:t>
      </w:r>
      <w:r>
        <w:rPr>
          <w:rFonts w:ascii="仿宋_GB2312" w:eastAsia="仿宋_GB2312" w:hint="eastAsia"/>
          <w:sz w:val="32"/>
          <w:szCs w:val="32"/>
        </w:rPr>
        <w:t>0.00</w:t>
      </w:r>
      <w:r>
        <w:rPr>
          <w:rFonts w:ascii="仿宋_GB2312" w:eastAsia="仿宋_GB2312" w:hAnsi="ˎ̥" w:hint="eastAsia"/>
          <w:sz w:val="32"/>
          <w:szCs w:val="32"/>
        </w:rPr>
        <w:t>万元，占本年支出合计的</w:t>
      </w:r>
      <w:r w:rsidR="00E52978">
        <w:rPr>
          <w:rFonts w:ascii="仿宋_GB2312" w:eastAsia="仿宋_GB2312" w:hAnsi="ˎ̥"/>
          <w:sz w:val="32"/>
          <w:szCs w:val="32"/>
        </w:rPr>
        <w:t>0</w:t>
      </w:r>
      <w:r>
        <w:rPr>
          <w:rFonts w:ascii="仿宋_GB2312" w:eastAsia="仿宋_GB2312" w:hAnsi="ˎ̥" w:hint="eastAsia"/>
          <w:sz w:val="32"/>
          <w:szCs w:val="32"/>
        </w:rPr>
        <w:t>%。与2021年度相比，国有资本经营预算财政拨款支出增加</w:t>
      </w:r>
      <w:r w:rsidR="00E52978">
        <w:rPr>
          <w:rFonts w:ascii="仿宋_GB2312" w:eastAsia="仿宋_GB2312" w:hAnsi="ˎ̥" w:hint="eastAsia"/>
          <w:sz w:val="32"/>
          <w:szCs w:val="32"/>
        </w:rPr>
        <w:t>0</w:t>
      </w:r>
      <w:r>
        <w:rPr>
          <w:rFonts w:ascii="仿宋_GB2312" w:eastAsia="仿宋_GB2312" w:hAnsi="ˎ̥" w:hint="eastAsia"/>
          <w:sz w:val="32"/>
          <w:szCs w:val="32"/>
        </w:rPr>
        <w:t>万元，增长</w:t>
      </w:r>
      <w:r w:rsidR="00E52978">
        <w:rPr>
          <w:rFonts w:ascii="仿宋_GB2312" w:eastAsia="仿宋_GB2312" w:hAnsi="ˎ̥" w:hint="eastAsia"/>
          <w:sz w:val="32"/>
          <w:szCs w:val="32"/>
        </w:rPr>
        <w:t>0</w:t>
      </w:r>
      <w:r>
        <w:rPr>
          <w:rFonts w:ascii="仿宋_GB2312" w:eastAsia="仿宋_GB2312" w:hAnsi="ˎ̥" w:hint="eastAsia"/>
          <w:sz w:val="32"/>
          <w:szCs w:val="32"/>
        </w:rPr>
        <w:t>%，主要原因是</w:t>
      </w:r>
      <w:r w:rsidR="00E52978">
        <w:rPr>
          <w:rFonts w:ascii="仿宋_GB2312" w:eastAsia="仿宋_GB2312" w:hAnsi="ˎ̥" w:hint="eastAsia"/>
          <w:sz w:val="32"/>
          <w:szCs w:val="32"/>
        </w:rPr>
        <w:t>无国有资本经营预算财政拨款</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2022年度国有资本经营预算财政拨款支出</w:t>
      </w:r>
      <w:r>
        <w:rPr>
          <w:rFonts w:ascii="仿宋_GB2312" w:eastAsia="仿宋_GB2312" w:hint="eastAsia"/>
          <w:sz w:val="32"/>
          <w:szCs w:val="32"/>
        </w:rPr>
        <w:t>0.00</w:t>
      </w:r>
      <w:r w:rsidR="00E52978">
        <w:rPr>
          <w:rFonts w:ascii="仿宋_GB2312" w:eastAsia="仿宋_GB2312" w:hAnsi="ˎ̥" w:hint="eastAsia"/>
          <w:sz w:val="32"/>
          <w:szCs w:val="32"/>
        </w:rPr>
        <w:t>万元。</w:t>
      </w:r>
    </w:p>
    <w:p w:rsidR="001B6EB4" w:rsidRDefault="004D2909">
      <w:pPr>
        <w:spacing w:before="100" w:beforeAutospacing="1" w:after="100" w:afterAutospacing="1"/>
        <w:ind w:firstLineChars="200" w:firstLine="640"/>
        <w:divId w:val="1578780009"/>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1B6EB4" w:rsidRDefault="004D2909" w:rsidP="00E52978">
      <w:pPr>
        <w:spacing w:before="100" w:beforeAutospacing="1" w:after="100" w:afterAutospacing="1"/>
        <w:ind w:firstLineChars="200" w:firstLine="640"/>
        <w:divId w:val="1578780009"/>
        <w:rPr>
          <w:rFonts w:ascii="仿宋_GB2312" w:eastAsia="仿宋_GB2312" w:hAnsi="ˎ̥" w:hint="eastAsia"/>
          <w:b/>
          <w:sz w:val="32"/>
          <w:szCs w:val="32"/>
        </w:rPr>
      </w:pPr>
      <w:r>
        <w:rPr>
          <w:rFonts w:ascii="仿宋_GB2312" w:eastAsia="仿宋_GB2312" w:hAnsi="ˎ̥" w:hint="eastAsia"/>
          <w:sz w:val="32"/>
          <w:szCs w:val="32"/>
        </w:rPr>
        <w:t>2022年度国有资本经营预算财政拨款支出年初预算为</w:t>
      </w:r>
      <w:r w:rsidR="00E52978">
        <w:rPr>
          <w:rFonts w:ascii="仿宋_GB2312" w:eastAsia="仿宋_GB2312" w:hAnsi="ˎ̥"/>
          <w:sz w:val="32"/>
          <w:szCs w:val="32"/>
        </w:rPr>
        <w:t>0</w:t>
      </w:r>
      <w:r>
        <w:rPr>
          <w:rFonts w:ascii="仿宋_GB2312" w:eastAsia="仿宋_GB2312" w:hAnsi="ˎ̥" w:hint="eastAsia"/>
          <w:sz w:val="32"/>
          <w:szCs w:val="32"/>
        </w:rPr>
        <w:t>万元，支出决算</w:t>
      </w:r>
      <w:r>
        <w:rPr>
          <w:rFonts w:ascii="仿宋_GB2312" w:eastAsia="仿宋_GB2312" w:hint="eastAsia"/>
          <w:sz w:val="32"/>
          <w:szCs w:val="32"/>
        </w:rPr>
        <w:t>为0.00</w:t>
      </w:r>
      <w:r>
        <w:rPr>
          <w:rFonts w:ascii="仿宋_GB2312" w:eastAsia="仿宋_GB2312" w:hAnsi="ˎ̥" w:hint="eastAsia"/>
          <w:sz w:val="32"/>
          <w:szCs w:val="32"/>
        </w:rPr>
        <w:t>万元，完成年初预算的</w:t>
      </w:r>
      <w:r w:rsidR="00E52978">
        <w:rPr>
          <w:rFonts w:ascii="仿宋_GB2312" w:eastAsia="仿宋_GB2312" w:hAnsi="ˎ̥"/>
          <w:sz w:val="32"/>
          <w:szCs w:val="32"/>
        </w:rPr>
        <w:t>0</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年初预算为</w:t>
      </w:r>
      <w:r w:rsidR="00E52978">
        <w:rPr>
          <w:rFonts w:ascii="仿宋_GB2312" w:eastAsia="仿宋_GB2312" w:hAnsi="ˎ̥"/>
          <w:sz w:val="32"/>
          <w:szCs w:val="32"/>
        </w:rPr>
        <w:t>0</w:t>
      </w:r>
      <w:r>
        <w:rPr>
          <w:rFonts w:ascii="仿宋_GB2312" w:eastAsia="仿宋_GB2312" w:hAnsi="ˎ̥" w:hint="eastAsia"/>
          <w:sz w:val="32"/>
          <w:szCs w:val="32"/>
        </w:rPr>
        <w:t>万元，支出决算为</w:t>
      </w:r>
      <w:r w:rsidR="00E52978">
        <w:rPr>
          <w:rFonts w:ascii="仿宋_GB2312" w:eastAsia="仿宋_GB2312" w:hAnsi="ˎ̥"/>
          <w:sz w:val="32"/>
          <w:szCs w:val="32"/>
        </w:rPr>
        <w:t>0</w:t>
      </w:r>
      <w:r>
        <w:rPr>
          <w:rFonts w:ascii="仿宋_GB2312" w:eastAsia="仿宋_GB2312" w:hAnsi="ˎ̥" w:hint="eastAsia"/>
          <w:sz w:val="32"/>
          <w:szCs w:val="32"/>
        </w:rPr>
        <w:t>万元，完成年初预算的</w:t>
      </w:r>
      <w:r w:rsidR="00E52978">
        <w:rPr>
          <w:rFonts w:ascii="仿宋_GB2312" w:eastAsia="仿宋_GB2312" w:hAnsi="ˎ̥"/>
          <w:sz w:val="32"/>
          <w:szCs w:val="32"/>
        </w:rPr>
        <w:t>0</w:t>
      </w:r>
      <w:r>
        <w:rPr>
          <w:rFonts w:ascii="仿宋_GB2312" w:eastAsia="仿宋_GB2312" w:hAnsi="ˎ̥" w:hint="eastAsia"/>
          <w:sz w:val="32"/>
          <w:szCs w:val="32"/>
        </w:rPr>
        <w:t>%。决算数大于预算数的主要原因：</w:t>
      </w:r>
      <w:r w:rsidR="00E52978">
        <w:rPr>
          <w:rFonts w:ascii="仿宋_GB2312" w:eastAsia="仿宋_GB2312" w:hAnsi="ˎ̥" w:hint="eastAsia"/>
          <w:sz w:val="32"/>
          <w:szCs w:val="32"/>
        </w:rPr>
        <w:t>无国有资本经营预算财政拨款支出</w:t>
      </w:r>
      <w:r>
        <w:rPr>
          <w:rFonts w:ascii="仿宋_GB2312" w:eastAsia="仿宋_GB2312" w:hAnsi="ˎ̥" w:hint="eastAsia"/>
          <w:sz w:val="32"/>
          <w:szCs w:val="32"/>
        </w:rPr>
        <w:t>。</w:t>
      </w:r>
    </w:p>
    <w:p w:rsidR="001B6EB4" w:rsidRDefault="004D2909">
      <w:pPr>
        <w:spacing w:before="100" w:beforeAutospacing="1" w:after="100" w:afterAutospacing="1"/>
        <w:ind w:firstLineChars="196" w:firstLine="627"/>
        <w:divId w:val="1578780009"/>
        <w:rPr>
          <w:rFonts w:ascii="仿宋_GB2312" w:eastAsia="楷体_GB2312" w:hAnsi="ˎ̥" w:hint="eastAsia"/>
          <w:sz w:val="32"/>
          <w:szCs w:val="32"/>
        </w:rPr>
      </w:pPr>
      <w:r>
        <w:rPr>
          <w:rFonts w:ascii="黑体" w:eastAsia="黑体" w:hAnsi="黑体" w:cs="黑体" w:hint="eastAsia"/>
          <w:bCs/>
          <w:sz w:val="32"/>
          <w:szCs w:val="32"/>
        </w:rPr>
        <w:t>九、财政拨款“三公”经费支出决算情况说明</w:t>
      </w:r>
    </w:p>
    <w:p w:rsidR="001B6EB4" w:rsidRDefault="004D2909">
      <w:pPr>
        <w:spacing w:before="100" w:beforeAutospacing="1" w:after="100" w:afterAutospacing="1"/>
        <w:ind w:firstLineChars="200" w:firstLine="640"/>
        <w:divId w:val="1578780009"/>
        <w:rPr>
          <w:rFonts w:ascii="楷体" w:eastAsia="楷体" w:hAnsi="楷体" w:cs="楷体"/>
          <w:bCs/>
          <w:sz w:val="32"/>
          <w:szCs w:val="32"/>
        </w:rPr>
      </w:pPr>
      <w:r>
        <w:rPr>
          <w:rFonts w:ascii="楷体" w:eastAsia="楷体" w:hAnsi="楷体" w:cs="楷体" w:hint="eastAsia"/>
          <w:bCs/>
          <w:sz w:val="32"/>
          <w:szCs w:val="32"/>
        </w:rPr>
        <w:t>（一）财政拨款“三公”经费支出决算总体情况说明。</w:t>
      </w:r>
    </w:p>
    <w:p w:rsidR="001B6EB4" w:rsidRDefault="004D2909">
      <w:pPr>
        <w:spacing w:before="100" w:beforeAutospacing="1" w:after="100" w:afterAutospacing="1"/>
        <w:divId w:val="1578780009"/>
        <w:rPr>
          <w:rFonts w:ascii="仿宋_GB2312" w:eastAsia="仿宋_GB2312" w:hAnsi="ˎ̥" w:hint="eastAsia"/>
          <w:sz w:val="32"/>
          <w:szCs w:val="32"/>
        </w:rPr>
      </w:pPr>
      <w:r>
        <w:rPr>
          <w:rFonts w:ascii="仿宋_GB2312" w:eastAsia="仿宋_GB2312" w:hAnsi="ˎ̥" w:hint="eastAsia"/>
          <w:sz w:val="32"/>
          <w:szCs w:val="32"/>
        </w:rPr>
        <w:lastRenderedPageBreak/>
        <w:t xml:space="preserve">    2022年度财政拨款“三公”经费支出预算为</w:t>
      </w:r>
      <w:r>
        <w:rPr>
          <w:rFonts w:ascii="仿宋_GB2312" w:eastAsia="仿宋_GB2312" w:hint="eastAsia"/>
          <w:sz w:val="32"/>
          <w:szCs w:val="32"/>
        </w:rPr>
        <w:t>13.66</w:t>
      </w:r>
      <w:r>
        <w:rPr>
          <w:rFonts w:ascii="仿宋_GB2312" w:eastAsia="仿宋_GB2312" w:hAnsi="ˎ̥" w:hint="eastAsia"/>
          <w:sz w:val="32"/>
          <w:szCs w:val="32"/>
        </w:rPr>
        <w:t>万元，支出决算为</w:t>
      </w:r>
      <w:r>
        <w:rPr>
          <w:rFonts w:ascii="仿宋_GB2312" w:eastAsia="仿宋_GB2312" w:hint="eastAsia"/>
          <w:sz w:val="32"/>
          <w:szCs w:val="32"/>
        </w:rPr>
        <w:t>13.21</w:t>
      </w:r>
      <w:r>
        <w:rPr>
          <w:rFonts w:ascii="仿宋_GB2312" w:eastAsia="仿宋_GB2312" w:hAnsi="ˎ̥" w:hint="eastAsia"/>
          <w:sz w:val="32"/>
          <w:szCs w:val="32"/>
        </w:rPr>
        <w:t>万元，完成预算的</w:t>
      </w:r>
      <w:r w:rsidR="00E52978">
        <w:rPr>
          <w:rFonts w:ascii="仿宋_GB2312" w:eastAsia="仿宋_GB2312" w:hAnsi="ˎ̥"/>
          <w:sz w:val="32"/>
          <w:szCs w:val="32"/>
        </w:rPr>
        <w:t>96.71</w:t>
      </w:r>
      <w:r>
        <w:rPr>
          <w:rFonts w:ascii="仿宋_GB2312" w:eastAsia="仿宋_GB2312" w:hAnsi="ˎ̥" w:hint="eastAsia"/>
          <w:sz w:val="32"/>
          <w:szCs w:val="32"/>
        </w:rPr>
        <w:t>%。</w:t>
      </w:r>
    </w:p>
    <w:p w:rsidR="001B6EB4" w:rsidRDefault="004D2909">
      <w:pPr>
        <w:spacing w:before="100" w:beforeAutospacing="1" w:after="100" w:afterAutospacing="1"/>
        <w:divId w:val="1578780009"/>
        <w:rPr>
          <w:rFonts w:ascii="楷体" w:eastAsia="楷体" w:hAnsi="楷体" w:cs="楷体"/>
          <w:sz w:val="32"/>
          <w:szCs w:val="32"/>
        </w:rPr>
      </w:pPr>
      <w:r>
        <w:rPr>
          <w:rFonts w:ascii="楷体" w:eastAsia="楷体" w:hAnsi="楷体" w:cs="楷体" w:hint="eastAsia"/>
          <w:b/>
          <w:bCs/>
          <w:sz w:val="32"/>
          <w:szCs w:val="32"/>
        </w:rPr>
        <w:t xml:space="preserve">   </w:t>
      </w:r>
      <w:r>
        <w:rPr>
          <w:rFonts w:ascii="楷体" w:eastAsia="楷体" w:hAnsi="楷体" w:cs="楷体" w:hint="eastAsia"/>
          <w:sz w:val="32"/>
          <w:szCs w:val="32"/>
        </w:rPr>
        <w:t xml:space="preserve"> （二）财政拨款“三公”经费支出决算具体情况说明。</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2022年度财政拨款“三公”经费支出决算中，因公出国（境）费支出决算</w:t>
      </w:r>
      <w:r>
        <w:rPr>
          <w:rFonts w:ascii="仿宋_GB2312" w:eastAsia="仿宋_GB2312" w:hint="eastAsia"/>
          <w:sz w:val="32"/>
          <w:szCs w:val="32"/>
        </w:rPr>
        <w:t>0.00</w:t>
      </w:r>
      <w:r>
        <w:rPr>
          <w:rFonts w:ascii="仿宋_GB2312" w:eastAsia="仿宋_GB2312" w:hAnsi="ˎ̥" w:hint="eastAsia"/>
          <w:sz w:val="32"/>
          <w:szCs w:val="32"/>
        </w:rPr>
        <w:t>万元，占</w:t>
      </w:r>
      <w:r w:rsidR="00E52978">
        <w:rPr>
          <w:rFonts w:ascii="仿宋_GB2312" w:eastAsia="仿宋_GB2312" w:hAnsi="ˎ̥"/>
          <w:sz w:val="32"/>
          <w:szCs w:val="32"/>
        </w:rPr>
        <w:t>0</w:t>
      </w:r>
      <w:r>
        <w:rPr>
          <w:rFonts w:ascii="仿宋_GB2312" w:eastAsia="仿宋_GB2312" w:hAnsi="ˎ̥" w:hint="eastAsia"/>
          <w:sz w:val="32"/>
          <w:szCs w:val="32"/>
        </w:rPr>
        <w:t>%；公务用车购置及运行维护费支出决算</w:t>
      </w:r>
      <w:r>
        <w:rPr>
          <w:rFonts w:ascii="仿宋_GB2312" w:eastAsia="仿宋_GB2312" w:hint="eastAsia"/>
          <w:sz w:val="32"/>
          <w:szCs w:val="32"/>
        </w:rPr>
        <w:t>13.21</w:t>
      </w:r>
      <w:r>
        <w:rPr>
          <w:rFonts w:ascii="仿宋_GB2312" w:eastAsia="仿宋_GB2312" w:hAnsi="ˎ̥" w:hint="eastAsia"/>
          <w:sz w:val="32"/>
          <w:szCs w:val="32"/>
        </w:rPr>
        <w:t>万元，占</w:t>
      </w:r>
      <w:r w:rsidR="00E52978">
        <w:rPr>
          <w:rFonts w:ascii="仿宋_GB2312" w:eastAsia="仿宋_GB2312" w:hAnsi="ˎ̥"/>
          <w:sz w:val="32"/>
          <w:szCs w:val="32"/>
        </w:rPr>
        <w:t>100</w:t>
      </w:r>
      <w:r>
        <w:rPr>
          <w:rFonts w:ascii="仿宋_GB2312" w:eastAsia="仿宋_GB2312" w:hAnsi="ˎ̥" w:hint="eastAsia"/>
          <w:sz w:val="32"/>
          <w:szCs w:val="32"/>
        </w:rPr>
        <w:t>%；公务接待费支出决算</w:t>
      </w:r>
      <w:r>
        <w:rPr>
          <w:rFonts w:ascii="仿宋_GB2312" w:eastAsia="仿宋_GB2312" w:hint="eastAsia"/>
          <w:sz w:val="32"/>
          <w:szCs w:val="32"/>
        </w:rPr>
        <w:t>0.00</w:t>
      </w:r>
      <w:r>
        <w:rPr>
          <w:rFonts w:ascii="仿宋_GB2312" w:eastAsia="仿宋_GB2312" w:hAnsi="ˎ̥" w:hint="eastAsia"/>
          <w:sz w:val="32"/>
          <w:szCs w:val="32"/>
        </w:rPr>
        <w:t>万元，占</w:t>
      </w:r>
      <w:r w:rsidR="00E52978">
        <w:rPr>
          <w:rFonts w:ascii="仿宋_GB2312" w:eastAsia="仿宋_GB2312" w:hAnsi="ˎ̥"/>
          <w:sz w:val="32"/>
          <w:szCs w:val="32"/>
        </w:rPr>
        <w:t>0</w:t>
      </w:r>
      <w:r>
        <w:rPr>
          <w:rFonts w:ascii="仿宋_GB2312" w:eastAsia="仿宋_GB2312" w:hAnsi="ˎ̥" w:hint="eastAsia"/>
          <w:sz w:val="32"/>
          <w:szCs w:val="32"/>
        </w:rPr>
        <w:t>%。具体情况如下：</w:t>
      </w:r>
    </w:p>
    <w:p w:rsidR="001B6EB4" w:rsidRDefault="004D2909" w:rsidP="00E52978">
      <w:pPr>
        <w:spacing w:before="100" w:beforeAutospacing="1" w:after="100" w:afterAutospacing="1"/>
        <w:ind w:firstLineChars="200" w:firstLine="643"/>
        <w:divId w:val="1578780009"/>
        <w:rPr>
          <w:rFonts w:ascii="仿宋_GB2312" w:eastAsia="仿宋_GB2312" w:hAnsi="ˎ̥" w:hint="eastAsia"/>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w:t>
      </w:r>
      <w:r>
        <w:rPr>
          <w:rFonts w:ascii="仿宋_GB2312" w:eastAsia="仿宋_GB2312" w:hint="eastAsia"/>
          <w:sz w:val="32"/>
          <w:szCs w:val="32"/>
        </w:rPr>
        <w:t>0.00</w:t>
      </w:r>
      <w:r>
        <w:rPr>
          <w:rFonts w:ascii="仿宋_GB2312" w:eastAsia="仿宋_GB2312" w:hAnsi="ˎ̥" w:hint="eastAsia"/>
          <w:sz w:val="32"/>
          <w:szCs w:val="32"/>
        </w:rPr>
        <w:t>万元。全年安排因公出国（境）团组</w:t>
      </w:r>
      <w:r w:rsidR="00E52978">
        <w:rPr>
          <w:rFonts w:ascii="仿宋_GB2312" w:eastAsia="仿宋_GB2312" w:hAnsi="ˎ̥"/>
          <w:sz w:val="32"/>
          <w:szCs w:val="32"/>
        </w:rPr>
        <w:t>0</w:t>
      </w:r>
      <w:r>
        <w:rPr>
          <w:rFonts w:ascii="仿宋_GB2312" w:eastAsia="仿宋_GB2312" w:hAnsi="ˎ̥" w:hint="eastAsia"/>
          <w:sz w:val="32"/>
          <w:szCs w:val="32"/>
        </w:rPr>
        <w:t>个，因公出国（境）</w:t>
      </w:r>
      <w:r w:rsidR="00E52978">
        <w:rPr>
          <w:rFonts w:ascii="仿宋_GB2312" w:eastAsia="仿宋_GB2312" w:hAnsi="ˎ̥"/>
          <w:sz w:val="32"/>
          <w:szCs w:val="32"/>
        </w:rPr>
        <w:t>0</w:t>
      </w:r>
      <w:r>
        <w:rPr>
          <w:rFonts w:ascii="仿宋_GB2312" w:eastAsia="仿宋_GB2312" w:hAnsi="ˎ̥" w:hint="eastAsia"/>
          <w:sz w:val="32"/>
          <w:szCs w:val="32"/>
        </w:rPr>
        <w:t>人次。</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因公出国（境）费支出决算比预算数增加</w:t>
      </w:r>
      <w:r w:rsidR="00E52978">
        <w:rPr>
          <w:rFonts w:ascii="仿宋_GB2312" w:eastAsia="仿宋_GB2312" w:hAnsi="ˎ̥" w:hint="eastAsia"/>
          <w:sz w:val="32"/>
          <w:szCs w:val="32"/>
        </w:rPr>
        <w:t>0</w:t>
      </w:r>
      <w:r>
        <w:rPr>
          <w:rFonts w:ascii="仿宋_GB2312" w:eastAsia="仿宋_GB2312" w:hAnsi="ˎ̥" w:hint="eastAsia"/>
          <w:sz w:val="32"/>
          <w:szCs w:val="32"/>
        </w:rPr>
        <w:t>万元，增长</w:t>
      </w:r>
      <w:r w:rsidR="00E52978">
        <w:rPr>
          <w:rFonts w:ascii="仿宋_GB2312" w:eastAsia="仿宋_GB2312" w:hAnsi="ˎ̥" w:hint="eastAsia"/>
          <w:sz w:val="32"/>
          <w:szCs w:val="32"/>
        </w:rPr>
        <w:t>0</w:t>
      </w:r>
      <w:r>
        <w:rPr>
          <w:rFonts w:ascii="仿宋_GB2312" w:eastAsia="仿宋_GB2312" w:hAnsi="ˎ̥" w:hint="eastAsia"/>
          <w:sz w:val="32"/>
          <w:szCs w:val="32"/>
        </w:rPr>
        <w:t>%。主要原因是</w:t>
      </w:r>
      <w:r w:rsidR="00E52978">
        <w:rPr>
          <w:rFonts w:ascii="仿宋_GB2312" w:eastAsia="仿宋_GB2312" w:hAnsi="ˎ̥" w:hint="eastAsia"/>
          <w:sz w:val="32"/>
          <w:szCs w:val="32"/>
        </w:rPr>
        <w:t>无此项资金支出</w:t>
      </w:r>
      <w:r>
        <w:rPr>
          <w:rFonts w:ascii="仿宋_GB2312" w:eastAsia="仿宋_GB2312" w:hAnsi="ˎ̥" w:hint="eastAsia"/>
          <w:sz w:val="32"/>
          <w:szCs w:val="32"/>
        </w:rPr>
        <w:t>。</w:t>
      </w:r>
    </w:p>
    <w:p w:rsidR="001B6EB4" w:rsidRDefault="004D2909">
      <w:pPr>
        <w:spacing w:before="100" w:beforeAutospacing="1" w:after="100" w:afterAutospacing="1"/>
        <w:divId w:val="1578780009"/>
        <w:rPr>
          <w:rFonts w:ascii="仿宋_GB2312" w:eastAsia="仿宋_GB2312" w:hAnsi="ˎ̥" w:hint="eastAsia"/>
          <w:sz w:val="32"/>
          <w:szCs w:val="32"/>
        </w:rPr>
      </w:pPr>
      <w:r>
        <w:rPr>
          <w:rFonts w:ascii="仿宋_GB2312" w:eastAsia="仿宋_GB2312" w:hAnsi="ˎ̥" w:hint="eastAsia"/>
          <w:b/>
          <w:sz w:val="32"/>
          <w:szCs w:val="32"/>
        </w:rPr>
        <w:t xml:space="preserve">    2.公务用车购置及运行维护费支出</w:t>
      </w:r>
      <w:r>
        <w:rPr>
          <w:rFonts w:ascii="仿宋_GB2312" w:eastAsia="仿宋_GB2312" w:hint="eastAsia"/>
          <w:sz w:val="32"/>
          <w:szCs w:val="32"/>
        </w:rPr>
        <w:t>13.21</w:t>
      </w:r>
      <w:r>
        <w:rPr>
          <w:rFonts w:ascii="仿宋_GB2312" w:eastAsia="仿宋_GB2312" w:hAnsi="ˎ̥" w:hint="eastAsia"/>
          <w:sz w:val="32"/>
          <w:szCs w:val="32"/>
        </w:rPr>
        <w:t>万元。其中：</w:t>
      </w:r>
    </w:p>
    <w:p w:rsidR="001B6EB4" w:rsidRDefault="004D2909" w:rsidP="000318A7">
      <w:pPr>
        <w:spacing w:before="100" w:beforeAutospacing="1" w:after="100" w:afterAutospacing="1"/>
        <w:ind w:firstLineChars="200" w:firstLine="643"/>
        <w:divId w:val="1578780009"/>
        <w:rPr>
          <w:rFonts w:ascii="仿宋_GB2312" w:eastAsia="仿宋_GB2312" w:hAnsi="ˎ̥" w:hint="eastAsia"/>
          <w:sz w:val="32"/>
          <w:szCs w:val="32"/>
        </w:rPr>
      </w:pPr>
      <w:r>
        <w:rPr>
          <w:rFonts w:ascii="仿宋_GB2312" w:eastAsia="仿宋_GB2312" w:hAnsi="ˎ̥" w:hint="eastAsia"/>
          <w:b/>
          <w:sz w:val="32"/>
          <w:szCs w:val="32"/>
        </w:rPr>
        <w:t>公务用车购置支出</w:t>
      </w:r>
      <w:r>
        <w:rPr>
          <w:rFonts w:ascii="仿宋_GB2312" w:eastAsia="仿宋_GB2312" w:hint="eastAsia"/>
          <w:sz w:val="32"/>
          <w:szCs w:val="32"/>
        </w:rPr>
        <w:t>0.00</w:t>
      </w:r>
      <w:r>
        <w:rPr>
          <w:rFonts w:ascii="仿宋_GB2312" w:eastAsia="仿宋_GB2312" w:hAnsi="ˎ̥" w:hint="eastAsia"/>
          <w:sz w:val="32"/>
          <w:szCs w:val="32"/>
        </w:rPr>
        <w:t>万元，全年购置公务用车</w:t>
      </w:r>
      <w:r w:rsidR="00E52978">
        <w:rPr>
          <w:rFonts w:ascii="仿宋_GB2312" w:eastAsia="仿宋_GB2312" w:hAnsi="ˎ̥"/>
          <w:sz w:val="32"/>
          <w:szCs w:val="32"/>
        </w:rPr>
        <w:t>0</w:t>
      </w:r>
      <w:r>
        <w:rPr>
          <w:rFonts w:ascii="仿宋_GB2312" w:eastAsia="仿宋_GB2312" w:hAnsi="ˎ̥" w:hint="eastAsia"/>
          <w:sz w:val="32"/>
          <w:szCs w:val="32"/>
        </w:rPr>
        <w:t>辆，主要用于</w:t>
      </w:r>
      <w:r w:rsidR="00E52978">
        <w:rPr>
          <w:rFonts w:ascii="仿宋_GB2312" w:eastAsia="仿宋_GB2312" w:hAnsi="ˎ̥" w:hint="eastAsia"/>
          <w:sz w:val="32"/>
          <w:szCs w:val="32"/>
        </w:rPr>
        <w:t>购置公务用车</w:t>
      </w:r>
      <w:r>
        <w:rPr>
          <w:rFonts w:ascii="仿宋_GB2312" w:eastAsia="仿宋_GB2312" w:hAnsi="ˎ̥" w:hint="eastAsia"/>
          <w:sz w:val="32"/>
          <w:szCs w:val="32"/>
        </w:rPr>
        <w:t>，年末公务用车保有量</w:t>
      </w:r>
      <w:r w:rsidR="00E52978">
        <w:rPr>
          <w:rFonts w:ascii="仿宋_GB2312" w:eastAsia="仿宋_GB2312" w:hAnsi="ˎ̥"/>
          <w:sz w:val="32"/>
          <w:szCs w:val="32"/>
        </w:rPr>
        <w:t>6</w:t>
      </w:r>
      <w:r>
        <w:rPr>
          <w:rFonts w:ascii="仿宋_GB2312" w:eastAsia="仿宋_GB2312" w:hAnsi="ˎ̥" w:hint="eastAsia"/>
          <w:sz w:val="32"/>
          <w:szCs w:val="32"/>
        </w:rPr>
        <w:t>辆。</w:t>
      </w:r>
    </w:p>
    <w:p w:rsidR="001B6EB4" w:rsidRDefault="004D2909" w:rsidP="000318A7">
      <w:pPr>
        <w:spacing w:before="100" w:beforeAutospacing="1" w:after="100" w:afterAutospacing="1"/>
        <w:ind w:firstLineChars="200" w:firstLine="643"/>
        <w:divId w:val="1578780009"/>
        <w:rPr>
          <w:rFonts w:ascii="仿宋_GB2312" w:eastAsia="仿宋_GB2312" w:hAnsi="ˎ̥" w:hint="eastAsia"/>
          <w:sz w:val="32"/>
          <w:szCs w:val="32"/>
        </w:rPr>
      </w:pPr>
      <w:r>
        <w:rPr>
          <w:rFonts w:ascii="仿宋_GB2312" w:eastAsia="仿宋_GB2312" w:hAnsi="ˎ̥" w:hint="eastAsia"/>
          <w:b/>
          <w:sz w:val="32"/>
          <w:szCs w:val="32"/>
        </w:rPr>
        <w:t>公务用车运行维护费支出</w:t>
      </w:r>
      <w:r>
        <w:rPr>
          <w:rFonts w:ascii="仿宋_GB2312" w:eastAsia="仿宋_GB2312" w:hint="eastAsia"/>
          <w:sz w:val="32"/>
          <w:szCs w:val="32"/>
        </w:rPr>
        <w:t>13.21</w:t>
      </w:r>
      <w:r>
        <w:rPr>
          <w:rFonts w:ascii="仿宋_GB2312" w:eastAsia="仿宋_GB2312" w:hAnsi="ˎ̥" w:hint="eastAsia"/>
          <w:sz w:val="32"/>
          <w:szCs w:val="32"/>
        </w:rPr>
        <w:t>万元，主要用于</w:t>
      </w:r>
      <w:r w:rsidR="00E52978">
        <w:rPr>
          <w:rFonts w:ascii="仿宋_GB2312" w:eastAsia="仿宋_GB2312" w:hAnsi="ˎ̥" w:hint="eastAsia"/>
          <w:sz w:val="32"/>
          <w:szCs w:val="32"/>
        </w:rPr>
        <w:t>保障公务车日常运行、车辆维修及油料费</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bCs/>
          <w:sz w:val="32"/>
          <w:szCs w:val="32"/>
        </w:rPr>
      </w:pPr>
      <w:r>
        <w:rPr>
          <w:rFonts w:ascii="仿宋_GB2312" w:eastAsia="仿宋_GB2312" w:hAnsi="ˎ̥" w:hint="eastAsia"/>
          <w:bCs/>
          <w:sz w:val="32"/>
          <w:szCs w:val="32"/>
        </w:rPr>
        <w:lastRenderedPageBreak/>
        <w:t>公务用车购置及运行费支出决算数</w:t>
      </w:r>
      <w:r>
        <w:rPr>
          <w:rFonts w:ascii="仿宋_GB2312" w:eastAsia="仿宋_GB2312" w:hAnsi="ˎ̥" w:hint="eastAsia"/>
          <w:sz w:val="32"/>
          <w:szCs w:val="32"/>
        </w:rPr>
        <w:t>比预算数减少</w:t>
      </w:r>
      <w:r w:rsidR="00E52978">
        <w:rPr>
          <w:rFonts w:ascii="仿宋_GB2312" w:eastAsia="仿宋_GB2312" w:hAnsi="ˎ̥" w:hint="eastAsia"/>
          <w:sz w:val="32"/>
          <w:szCs w:val="32"/>
        </w:rPr>
        <w:t>0</w:t>
      </w:r>
      <w:r w:rsidR="00E52978">
        <w:rPr>
          <w:rFonts w:ascii="仿宋_GB2312" w:eastAsia="仿宋_GB2312" w:hAnsi="ˎ̥"/>
          <w:sz w:val="32"/>
          <w:szCs w:val="32"/>
        </w:rPr>
        <w:t>.45</w:t>
      </w:r>
      <w:r>
        <w:rPr>
          <w:rFonts w:ascii="仿宋_GB2312" w:eastAsia="仿宋_GB2312" w:hAnsi="ˎ̥" w:hint="eastAsia"/>
          <w:sz w:val="32"/>
          <w:szCs w:val="32"/>
        </w:rPr>
        <w:t>万元，下降</w:t>
      </w:r>
      <w:r w:rsidR="00E52978">
        <w:rPr>
          <w:rFonts w:ascii="仿宋_GB2312" w:eastAsia="仿宋_GB2312" w:hAnsi="ˎ̥" w:hint="eastAsia"/>
          <w:sz w:val="32"/>
          <w:szCs w:val="32"/>
        </w:rPr>
        <w:t>3</w:t>
      </w:r>
      <w:r w:rsidR="00E52978">
        <w:rPr>
          <w:rFonts w:ascii="仿宋_GB2312" w:eastAsia="仿宋_GB2312" w:hAnsi="ˎ̥"/>
          <w:sz w:val="32"/>
          <w:szCs w:val="32"/>
        </w:rPr>
        <w:t>.2</w:t>
      </w:r>
      <w:r>
        <w:rPr>
          <w:rFonts w:ascii="仿宋_GB2312" w:eastAsia="仿宋_GB2312" w:hAnsi="ˎ̥" w:hint="eastAsia"/>
          <w:sz w:val="32"/>
          <w:szCs w:val="32"/>
        </w:rPr>
        <w:t>%。主要原因是</w:t>
      </w:r>
      <w:r w:rsidR="00E52978">
        <w:rPr>
          <w:rFonts w:ascii="仿宋_GB2312" w:eastAsia="仿宋_GB2312" w:hAnsi="ˎ̥" w:hint="eastAsia"/>
          <w:sz w:val="32"/>
          <w:szCs w:val="32"/>
        </w:rPr>
        <w:t>2</w:t>
      </w:r>
      <w:r w:rsidR="00E52978">
        <w:rPr>
          <w:rFonts w:ascii="仿宋_GB2312" w:eastAsia="仿宋_GB2312" w:hAnsi="ˎ̥"/>
          <w:sz w:val="32"/>
          <w:szCs w:val="32"/>
        </w:rPr>
        <w:t>022</w:t>
      </w:r>
      <w:r w:rsidR="00E52978">
        <w:rPr>
          <w:rFonts w:ascii="仿宋_GB2312" w:eastAsia="仿宋_GB2312" w:hAnsi="ˎ̥" w:hint="eastAsia"/>
          <w:sz w:val="32"/>
          <w:szCs w:val="32"/>
        </w:rPr>
        <w:t>年公务车维修维护费用减少</w:t>
      </w:r>
      <w:r>
        <w:rPr>
          <w:rFonts w:ascii="仿宋_GB2312" w:eastAsia="仿宋_GB2312" w:hAnsi="ˎ̥" w:hint="eastAsia"/>
          <w:sz w:val="32"/>
          <w:szCs w:val="32"/>
        </w:rPr>
        <w:t>。</w:t>
      </w:r>
    </w:p>
    <w:p w:rsidR="001B6EB4" w:rsidRDefault="004D2909">
      <w:pPr>
        <w:spacing w:before="100" w:beforeAutospacing="1" w:after="100" w:afterAutospacing="1"/>
        <w:divId w:val="1578780009"/>
        <w:rPr>
          <w:rFonts w:ascii="仿宋_GB2312" w:eastAsia="仿宋_GB2312" w:hAnsi="ˎ̥" w:hint="eastAsia"/>
          <w:sz w:val="32"/>
          <w:szCs w:val="32"/>
        </w:rPr>
      </w:pPr>
      <w:r>
        <w:rPr>
          <w:rFonts w:ascii="仿宋_GB2312" w:eastAsia="仿宋_GB2312" w:hAnsi="ˎ̥" w:hint="eastAsia"/>
          <w:b/>
          <w:sz w:val="32"/>
          <w:szCs w:val="32"/>
        </w:rPr>
        <w:t xml:space="preserve">    3.公务接待费支出</w:t>
      </w:r>
      <w:r>
        <w:rPr>
          <w:rFonts w:ascii="仿宋_GB2312" w:eastAsia="仿宋_GB2312" w:hint="eastAsia"/>
          <w:sz w:val="32"/>
          <w:szCs w:val="32"/>
        </w:rPr>
        <w:t>0.00</w:t>
      </w:r>
      <w:r>
        <w:rPr>
          <w:rFonts w:ascii="仿宋_GB2312" w:eastAsia="仿宋_GB2312" w:hAnsi="ˎ̥" w:hint="eastAsia"/>
          <w:sz w:val="32"/>
          <w:szCs w:val="32"/>
        </w:rPr>
        <w:t>万元，其中：</w:t>
      </w:r>
    </w:p>
    <w:p w:rsidR="001B6EB4" w:rsidRDefault="004D2909" w:rsidP="000318A7">
      <w:pPr>
        <w:spacing w:before="100" w:beforeAutospacing="1" w:after="100" w:afterAutospacing="1"/>
        <w:ind w:firstLineChars="200" w:firstLine="643"/>
        <w:divId w:val="1578780009"/>
        <w:rPr>
          <w:rFonts w:ascii="仿宋_GB2312" w:eastAsia="仿宋_GB2312" w:hAnsi="ˎ̥" w:hint="eastAsia"/>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w:t>
      </w:r>
      <w:r w:rsidR="00E52978">
        <w:rPr>
          <w:rFonts w:ascii="仿宋_GB2312" w:eastAsia="仿宋_GB2312" w:hAnsi="ˎ̥"/>
          <w:sz w:val="32"/>
          <w:szCs w:val="32"/>
        </w:rPr>
        <w:t>0</w:t>
      </w:r>
      <w:r>
        <w:rPr>
          <w:rFonts w:ascii="仿宋_GB2312" w:eastAsia="仿宋_GB2312" w:hAnsi="ˎ̥" w:hint="eastAsia"/>
          <w:sz w:val="32"/>
          <w:szCs w:val="32"/>
        </w:rPr>
        <w:t>万元，国内公务接待</w:t>
      </w:r>
      <w:r w:rsidR="00E52978">
        <w:rPr>
          <w:rFonts w:ascii="仿宋_GB2312" w:eastAsia="仿宋_GB2312" w:hAnsi="ˎ̥"/>
          <w:sz w:val="32"/>
          <w:szCs w:val="32"/>
        </w:rPr>
        <w:t>0</w:t>
      </w:r>
      <w:r>
        <w:rPr>
          <w:rFonts w:ascii="仿宋_GB2312" w:eastAsia="仿宋_GB2312" w:hAnsi="ˎ̥" w:hint="eastAsia"/>
          <w:sz w:val="32"/>
          <w:szCs w:val="32"/>
        </w:rPr>
        <w:t>批次，接待</w:t>
      </w:r>
      <w:r w:rsidR="00E52978">
        <w:rPr>
          <w:rFonts w:ascii="仿宋_GB2312" w:eastAsia="仿宋_GB2312" w:hAnsi="ˎ̥"/>
          <w:sz w:val="32"/>
          <w:szCs w:val="32"/>
        </w:rPr>
        <w:t>0</w:t>
      </w:r>
      <w:r>
        <w:rPr>
          <w:rFonts w:ascii="仿宋_GB2312" w:eastAsia="仿宋_GB2312" w:hAnsi="ˎ̥" w:hint="eastAsia"/>
          <w:sz w:val="32"/>
          <w:szCs w:val="32"/>
        </w:rPr>
        <w:t>人次；主要用于</w:t>
      </w:r>
      <w:r w:rsidR="00E52978">
        <w:rPr>
          <w:rFonts w:ascii="仿宋_GB2312" w:eastAsia="仿宋_GB2312" w:hAnsi="ˎ̥" w:hint="eastAsia"/>
          <w:sz w:val="32"/>
          <w:szCs w:val="32"/>
        </w:rPr>
        <w:t>国内接待来访人员</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国（境）外接待费支出</w:t>
      </w:r>
      <w:r w:rsidR="00E52978">
        <w:rPr>
          <w:rFonts w:ascii="仿宋_GB2312" w:eastAsia="仿宋_GB2312" w:hAnsi="ˎ̥"/>
          <w:sz w:val="32"/>
          <w:szCs w:val="32"/>
        </w:rPr>
        <w:t>0</w:t>
      </w:r>
      <w:r>
        <w:rPr>
          <w:rFonts w:ascii="仿宋_GB2312" w:eastAsia="仿宋_GB2312" w:hAnsi="ˎ̥" w:hint="eastAsia"/>
          <w:sz w:val="32"/>
          <w:szCs w:val="32"/>
        </w:rPr>
        <w:t>万元，国（境）外公务接待</w:t>
      </w:r>
      <w:r w:rsidR="00E52978">
        <w:rPr>
          <w:rFonts w:ascii="仿宋_GB2312" w:eastAsia="仿宋_GB2312" w:hAnsi="ˎ̥"/>
          <w:sz w:val="32"/>
          <w:szCs w:val="32"/>
        </w:rPr>
        <w:t>0</w:t>
      </w:r>
      <w:r>
        <w:rPr>
          <w:rFonts w:ascii="仿宋_GB2312" w:eastAsia="仿宋_GB2312" w:hAnsi="ˎ̥" w:hint="eastAsia"/>
          <w:sz w:val="32"/>
          <w:szCs w:val="32"/>
        </w:rPr>
        <w:t>批次，接待</w:t>
      </w:r>
      <w:r w:rsidR="00E52978">
        <w:rPr>
          <w:rFonts w:ascii="仿宋_GB2312" w:eastAsia="仿宋_GB2312" w:hAnsi="ˎ̥"/>
          <w:sz w:val="32"/>
          <w:szCs w:val="32"/>
        </w:rPr>
        <w:t>0</w:t>
      </w:r>
      <w:r>
        <w:rPr>
          <w:rFonts w:ascii="仿宋_GB2312" w:eastAsia="仿宋_GB2312" w:hAnsi="ˎ̥" w:hint="eastAsia"/>
          <w:sz w:val="32"/>
          <w:szCs w:val="32"/>
        </w:rPr>
        <w:t>人次；主要用于</w:t>
      </w:r>
      <w:r w:rsidR="00E52978">
        <w:rPr>
          <w:rFonts w:ascii="仿宋_GB2312" w:eastAsia="仿宋_GB2312" w:hAnsi="ˎ̥" w:hint="eastAsia"/>
          <w:sz w:val="32"/>
          <w:szCs w:val="32"/>
        </w:rPr>
        <w:t>国（境）外接待来访人员</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公务接待费支出决算数比预算数增加</w:t>
      </w:r>
      <w:r w:rsidR="00E52978">
        <w:rPr>
          <w:rFonts w:ascii="仿宋_GB2312" w:eastAsia="仿宋_GB2312" w:hAnsi="ˎ̥" w:hint="eastAsia"/>
          <w:sz w:val="32"/>
          <w:szCs w:val="32"/>
        </w:rPr>
        <w:t>0</w:t>
      </w:r>
      <w:r>
        <w:rPr>
          <w:rFonts w:ascii="仿宋_GB2312" w:eastAsia="仿宋_GB2312" w:hAnsi="ˎ̥" w:hint="eastAsia"/>
          <w:sz w:val="32"/>
          <w:szCs w:val="32"/>
        </w:rPr>
        <w:t>万元，增长</w:t>
      </w:r>
      <w:r w:rsidR="00E52978">
        <w:rPr>
          <w:rFonts w:ascii="仿宋_GB2312" w:eastAsia="仿宋_GB2312" w:hAnsi="ˎ̥" w:hint="eastAsia"/>
          <w:sz w:val="32"/>
          <w:szCs w:val="32"/>
        </w:rPr>
        <w:t>0</w:t>
      </w:r>
      <w:r>
        <w:rPr>
          <w:rFonts w:ascii="仿宋_GB2312" w:eastAsia="仿宋_GB2312" w:hAnsi="ˎ̥" w:hint="eastAsia"/>
          <w:sz w:val="32"/>
          <w:szCs w:val="32"/>
        </w:rPr>
        <w:t>%。主要原因是</w:t>
      </w:r>
      <w:r w:rsidR="00E52978">
        <w:rPr>
          <w:rFonts w:ascii="仿宋_GB2312" w:eastAsia="仿宋_GB2312" w:hAnsi="ˎ̥" w:hint="eastAsia"/>
          <w:sz w:val="32"/>
          <w:szCs w:val="32"/>
        </w:rPr>
        <w:t>无此项资金支出</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黑体" w:eastAsia="黑体" w:hAnsi="黑体" w:cs="黑体"/>
          <w:bCs/>
          <w:sz w:val="32"/>
          <w:szCs w:val="32"/>
        </w:rPr>
      </w:pPr>
      <w:r>
        <w:rPr>
          <w:rFonts w:ascii="黑体" w:eastAsia="黑体" w:hAnsi="黑体" w:cs="黑体" w:hint="eastAsia"/>
          <w:bCs/>
          <w:sz w:val="32"/>
          <w:szCs w:val="32"/>
        </w:rPr>
        <w:t>十、预算绩效情况说明。</w:t>
      </w:r>
    </w:p>
    <w:p w:rsidR="001B6EB4" w:rsidRDefault="004D2909">
      <w:pPr>
        <w:spacing w:before="100" w:beforeAutospacing="1" w:after="100" w:afterAutospacing="1" w:line="578" w:lineRule="exact"/>
        <w:ind w:firstLineChars="200" w:firstLine="640"/>
        <w:divId w:val="1578780009"/>
        <w:rPr>
          <w:rFonts w:ascii="楷体" w:eastAsia="楷体" w:hAnsi="楷体" w:cs="楷体"/>
          <w:bCs/>
          <w:sz w:val="32"/>
          <w:szCs w:val="32"/>
        </w:rPr>
      </w:pPr>
      <w:r>
        <w:rPr>
          <w:rFonts w:ascii="楷体" w:eastAsia="楷体" w:hAnsi="楷体" w:cs="楷体" w:hint="eastAsia"/>
          <w:bCs/>
          <w:sz w:val="32"/>
          <w:szCs w:val="32"/>
        </w:rPr>
        <w:t>（一）绩效管理工作开展情况。</w:t>
      </w:r>
    </w:p>
    <w:p w:rsidR="001B6EB4" w:rsidRDefault="004D2909">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int="eastAsia"/>
          <w:sz w:val="32"/>
          <w:szCs w:val="32"/>
        </w:rPr>
        <w:t>根据财政预算绩效管理要求，可按照如下格式说明：根据预算管理要求，我单位组织对2022年度一般公共预算项目支出全面开展绩效自评。其中，自评项目</w:t>
      </w:r>
      <w:r w:rsidR="008A47A6">
        <w:rPr>
          <w:rFonts w:ascii="仿宋_GB2312" w:eastAsia="仿宋_GB2312" w:hint="eastAsia"/>
          <w:sz w:val="32"/>
          <w:szCs w:val="32"/>
        </w:rPr>
        <w:t>16</w:t>
      </w:r>
      <w:r>
        <w:rPr>
          <w:rFonts w:ascii="仿宋_GB2312" w:eastAsia="仿宋_GB2312" w:hint="eastAsia"/>
          <w:sz w:val="32"/>
          <w:szCs w:val="32"/>
        </w:rPr>
        <w:t>个，共涉及资金</w:t>
      </w:r>
      <w:r w:rsidR="008A47A6">
        <w:rPr>
          <w:rFonts w:ascii="仿宋_GB2312" w:eastAsia="仿宋_GB2312" w:hint="eastAsia"/>
          <w:sz w:val="32"/>
          <w:szCs w:val="32"/>
        </w:rPr>
        <w:t>1883.77</w:t>
      </w:r>
      <w:r>
        <w:rPr>
          <w:rFonts w:ascii="仿宋_GB2312" w:eastAsia="仿宋_GB2312" w:hint="eastAsia"/>
          <w:sz w:val="32"/>
          <w:szCs w:val="32"/>
        </w:rPr>
        <w:t>万元，占一般公共预算项目支出总额的</w:t>
      </w:r>
      <w:r w:rsidR="008A47A6">
        <w:rPr>
          <w:rFonts w:ascii="仿宋_GB2312" w:eastAsia="仿宋_GB2312" w:hint="eastAsia"/>
          <w:sz w:val="32"/>
          <w:szCs w:val="32"/>
        </w:rPr>
        <w:t>100</w:t>
      </w:r>
      <w:r>
        <w:rPr>
          <w:rFonts w:ascii="仿宋_GB2312" w:eastAsia="仿宋_GB2312" w:hint="eastAsia"/>
          <w:sz w:val="32"/>
          <w:szCs w:val="32"/>
        </w:rPr>
        <w:t>%。组织对2022年度</w:t>
      </w:r>
      <w:r w:rsidR="008A47A6">
        <w:rPr>
          <w:rFonts w:ascii="仿宋_GB2312" w:eastAsia="仿宋_GB2312" w:hint="eastAsia"/>
          <w:sz w:val="32"/>
          <w:szCs w:val="32"/>
        </w:rPr>
        <w:t>绿化管理、综合事务</w:t>
      </w:r>
      <w:r>
        <w:rPr>
          <w:rFonts w:ascii="仿宋_GB2312" w:eastAsia="仿宋_GB2312" w:hint="eastAsia"/>
          <w:sz w:val="32"/>
          <w:szCs w:val="32"/>
        </w:rPr>
        <w:t>等</w:t>
      </w:r>
      <w:r w:rsidR="008A47A6">
        <w:rPr>
          <w:rFonts w:ascii="仿宋_GB2312" w:eastAsia="仿宋_GB2312" w:hint="eastAsia"/>
          <w:sz w:val="32"/>
          <w:szCs w:val="32"/>
        </w:rPr>
        <w:t>2</w:t>
      </w:r>
      <w:r>
        <w:rPr>
          <w:rFonts w:ascii="仿宋_GB2312" w:eastAsia="仿宋_GB2312" w:hint="eastAsia"/>
          <w:sz w:val="32"/>
          <w:szCs w:val="32"/>
        </w:rPr>
        <w:t>个政府性基金预算项目开展绩效自评，共涉及资金</w:t>
      </w:r>
      <w:r w:rsidR="008A47A6">
        <w:rPr>
          <w:rFonts w:ascii="仿宋_GB2312" w:eastAsia="仿宋_GB2312" w:hint="eastAsia"/>
          <w:sz w:val="32"/>
          <w:szCs w:val="32"/>
        </w:rPr>
        <w:t>169.5</w:t>
      </w:r>
      <w:r>
        <w:rPr>
          <w:rFonts w:ascii="仿宋_GB2312" w:eastAsia="仿宋_GB2312" w:hint="eastAsia"/>
          <w:sz w:val="32"/>
          <w:szCs w:val="32"/>
        </w:rPr>
        <w:t>万元，占政府性基金预算项目支出总额的</w:t>
      </w:r>
      <w:r w:rsidR="008A47A6">
        <w:rPr>
          <w:rFonts w:ascii="仿宋_GB2312" w:eastAsia="仿宋_GB2312" w:hint="eastAsia"/>
          <w:sz w:val="32"/>
          <w:szCs w:val="32"/>
        </w:rPr>
        <w:t>100</w:t>
      </w:r>
      <w:r>
        <w:rPr>
          <w:rFonts w:ascii="仿宋_GB2312" w:eastAsia="仿宋_GB2312" w:hint="eastAsia"/>
          <w:sz w:val="32"/>
          <w:szCs w:val="32"/>
        </w:rPr>
        <w:t>%。组织对2022年度</w:t>
      </w:r>
      <w:r w:rsidR="00157B38">
        <w:rPr>
          <w:rFonts w:ascii="仿宋_GB2312" w:eastAsia="仿宋_GB2312"/>
          <w:sz w:val="32"/>
          <w:szCs w:val="32"/>
        </w:rPr>
        <w:t>0</w:t>
      </w:r>
      <w:r>
        <w:rPr>
          <w:rFonts w:ascii="仿宋_GB2312" w:eastAsia="仿宋_GB2312" w:hint="eastAsia"/>
          <w:sz w:val="32"/>
          <w:szCs w:val="32"/>
        </w:rPr>
        <w:lastRenderedPageBreak/>
        <w:t xml:space="preserve">个国有资本经营预算项目开展绩效自评，共涉及资金 </w:t>
      </w:r>
      <w:r w:rsidR="00157B38">
        <w:rPr>
          <w:rFonts w:ascii="仿宋_GB2312" w:eastAsia="仿宋_GB2312"/>
          <w:sz w:val="32"/>
          <w:szCs w:val="32"/>
        </w:rPr>
        <w:t>0</w:t>
      </w:r>
      <w:r>
        <w:rPr>
          <w:rFonts w:ascii="仿宋_GB2312" w:eastAsia="仿宋_GB2312" w:hint="eastAsia"/>
          <w:sz w:val="32"/>
          <w:szCs w:val="32"/>
        </w:rPr>
        <w:t>万元，占国有资本经营预算项目支出总额的</w:t>
      </w:r>
      <w:r w:rsidR="00157B38">
        <w:rPr>
          <w:rFonts w:ascii="仿宋_GB2312" w:eastAsia="仿宋_GB2312"/>
          <w:sz w:val="32"/>
          <w:szCs w:val="32"/>
        </w:rPr>
        <w:t>0</w:t>
      </w:r>
      <w:r>
        <w:rPr>
          <w:rFonts w:ascii="仿宋_GB2312" w:eastAsia="仿宋_GB2312" w:hint="eastAsia"/>
          <w:sz w:val="32"/>
          <w:szCs w:val="32"/>
        </w:rPr>
        <w:t>%。</w:t>
      </w:r>
    </w:p>
    <w:p w:rsidR="00F67BDE" w:rsidRDefault="004D2909">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int="eastAsia"/>
          <w:sz w:val="32"/>
          <w:szCs w:val="32"/>
        </w:rPr>
        <w:t>共组织对“</w:t>
      </w:r>
      <w:r w:rsidR="00F67BDE">
        <w:rPr>
          <w:rFonts w:ascii="仿宋_GB2312" w:eastAsia="仿宋_GB2312" w:hint="eastAsia"/>
          <w:sz w:val="32"/>
          <w:szCs w:val="32"/>
        </w:rPr>
        <w:t>公园养护</w:t>
      </w:r>
      <w:r>
        <w:rPr>
          <w:rFonts w:ascii="仿宋_GB2312" w:eastAsia="仿宋_GB2312" w:hint="eastAsia"/>
          <w:sz w:val="32"/>
          <w:szCs w:val="32"/>
        </w:rPr>
        <w:t>”等</w:t>
      </w:r>
      <w:r w:rsidR="008A47A6">
        <w:rPr>
          <w:rFonts w:ascii="仿宋_GB2312" w:eastAsia="仿宋_GB2312" w:hint="eastAsia"/>
          <w:sz w:val="32"/>
          <w:szCs w:val="32"/>
        </w:rPr>
        <w:t>16</w:t>
      </w:r>
      <w:r>
        <w:rPr>
          <w:rFonts w:ascii="仿宋_GB2312" w:eastAsia="仿宋_GB2312" w:hint="eastAsia"/>
          <w:sz w:val="32"/>
          <w:szCs w:val="32"/>
        </w:rPr>
        <w:t>个项目开展了部门评价，涉及一般公共预算支出</w:t>
      </w:r>
      <w:r w:rsidR="008A47A6">
        <w:rPr>
          <w:rFonts w:ascii="仿宋_GB2312" w:eastAsia="仿宋_GB2312" w:hint="eastAsia"/>
          <w:sz w:val="32"/>
          <w:szCs w:val="32"/>
        </w:rPr>
        <w:t>1883.77</w:t>
      </w:r>
      <w:r>
        <w:rPr>
          <w:rFonts w:ascii="仿宋_GB2312" w:eastAsia="仿宋_GB2312" w:hint="eastAsia"/>
          <w:sz w:val="32"/>
          <w:szCs w:val="32"/>
        </w:rPr>
        <w:t>万元，政府性基金预算支出</w:t>
      </w:r>
      <w:r w:rsidR="008A47A6">
        <w:rPr>
          <w:rFonts w:ascii="仿宋_GB2312" w:eastAsia="仿宋_GB2312" w:hint="eastAsia"/>
          <w:sz w:val="32"/>
          <w:szCs w:val="32"/>
        </w:rPr>
        <w:t>169.5</w:t>
      </w:r>
      <w:r>
        <w:rPr>
          <w:rFonts w:ascii="仿宋_GB2312" w:eastAsia="仿宋_GB2312" w:hint="eastAsia"/>
          <w:sz w:val="32"/>
          <w:szCs w:val="32"/>
        </w:rPr>
        <w:t>万元，国有资本经营预算支出</w:t>
      </w:r>
      <w:r w:rsidR="008A47A6">
        <w:rPr>
          <w:rFonts w:ascii="仿宋_GB2312" w:eastAsia="仿宋_GB2312" w:hint="eastAsia"/>
          <w:sz w:val="32"/>
          <w:szCs w:val="32"/>
        </w:rPr>
        <w:t>0</w:t>
      </w:r>
      <w:r>
        <w:rPr>
          <w:rFonts w:ascii="仿宋_GB2312" w:eastAsia="仿宋_GB2312" w:hint="eastAsia"/>
          <w:sz w:val="32"/>
          <w:szCs w:val="32"/>
        </w:rPr>
        <w:t>万元。从评价情况来看，</w:t>
      </w:r>
      <w:r w:rsidR="00FE6B22" w:rsidRPr="00826657">
        <w:rPr>
          <w:rFonts w:ascii="仿宋_GB2312" w:eastAsia="仿宋_GB2312" w:hint="eastAsia"/>
          <w:sz w:val="32"/>
          <w:szCs w:val="32"/>
        </w:rPr>
        <w:t>在目标设定决策过程、资金分配、资金到位、资金管理、资金实施、项目效果等方面落实情况较好。</w:t>
      </w:r>
    </w:p>
    <w:p w:rsidR="001B6EB4" w:rsidRDefault="004D2909">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int="eastAsia"/>
          <w:sz w:val="32"/>
          <w:szCs w:val="32"/>
        </w:rPr>
        <w:t>完成部门整体支出绩效评价，涉及一般公共预算支出</w:t>
      </w:r>
      <w:r w:rsidR="00FE6B22">
        <w:rPr>
          <w:rFonts w:ascii="仿宋_GB2312" w:eastAsia="仿宋_GB2312" w:hint="eastAsia"/>
          <w:sz w:val="32"/>
          <w:szCs w:val="32"/>
        </w:rPr>
        <w:t>1883.77</w:t>
      </w:r>
      <w:r>
        <w:rPr>
          <w:rFonts w:ascii="仿宋_GB2312" w:eastAsia="仿宋_GB2312" w:hint="eastAsia"/>
          <w:sz w:val="32"/>
          <w:szCs w:val="32"/>
        </w:rPr>
        <w:t>万元，政府性基金预算支出</w:t>
      </w:r>
      <w:r w:rsidR="00FE6B22">
        <w:rPr>
          <w:rFonts w:ascii="仿宋_GB2312" w:eastAsia="仿宋_GB2312" w:hint="eastAsia"/>
          <w:sz w:val="32"/>
          <w:szCs w:val="32"/>
        </w:rPr>
        <w:t>169.5</w:t>
      </w:r>
      <w:r>
        <w:rPr>
          <w:rFonts w:ascii="仿宋_GB2312" w:eastAsia="仿宋_GB2312" w:hint="eastAsia"/>
          <w:sz w:val="32"/>
          <w:szCs w:val="32"/>
        </w:rPr>
        <w:t>万元。从评价情况来看，</w:t>
      </w:r>
      <w:r w:rsidR="00FE6B22">
        <w:rPr>
          <w:rFonts w:ascii="仿宋_GB2312" w:eastAsia="仿宋_GB2312" w:hint="eastAsia"/>
          <w:sz w:val="32"/>
          <w:szCs w:val="32"/>
        </w:rPr>
        <w:t>我单位</w:t>
      </w:r>
      <w:r w:rsidR="00FE6B22" w:rsidRPr="0089565D">
        <w:rPr>
          <w:rFonts w:ascii="仿宋_GB2312" w:eastAsia="仿宋_GB2312" w:hint="eastAsia"/>
          <w:color w:val="000000" w:themeColor="text1"/>
          <w:sz w:val="32"/>
          <w:szCs w:val="32"/>
        </w:rPr>
        <w:t>按节点抓好各个时期的经费支出，稳健推进项目完成工作目标</w:t>
      </w:r>
      <w:r>
        <w:rPr>
          <w:rFonts w:ascii="仿宋_GB2312" w:eastAsia="仿宋_GB2312" w:hint="eastAsia"/>
          <w:sz w:val="32"/>
          <w:szCs w:val="32"/>
        </w:rPr>
        <w:t>。</w:t>
      </w:r>
    </w:p>
    <w:p w:rsidR="001B6EB4" w:rsidRDefault="004D2909">
      <w:pPr>
        <w:spacing w:before="100" w:beforeAutospacing="1" w:after="100" w:afterAutospacing="1" w:line="578" w:lineRule="exact"/>
        <w:ind w:firstLineChars="200" w:firstLine="640"/>
        <w:divId w:val="1578780009"/>
        <w:rPr>
          <w:rFonts w:ascii="楷体" w:eastAsia="楷体" w:hAnsi="楷体" w:cs="楷体"/>
          <w:bCs/>
          <w:sz w:val="32"/>
          <w:szCs w:val="32"/>
        </w:rPr>
      </w:pPr>
      <w:r>
        <w:rPr>
          <w:rFonts w:ascii="楷体" w:eastAsia="楷体" w:hAnsi="楷体" w:cs="楷体" w:hint="eastAsia"/>
          <w:bCs/>
          <w:sz w:val="32"/>
          <w:szCs w:val="32"/>
        </w:rPr>
        <w:t>（二）部门决算中项目绩效自评结果（预算部门、单位可根据实际情况反映重点项目绩效自评结果）。</w:t>
      </w:r>
    </w:p>
    <w:p w:rsidR="001B6EB4" w:rsidRDefault="004D2909">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int="eastAsia"/>
          <w:sz w:val="32"/>
          <w:szCs w:val="32"/>
        </w:rPr>
        <w:t>参照如下格式说明（表述应与决算内容保持一致）：我单位在部门决算中反映</w:t>
      </w:r>
      <w:r w:rsidR="001778D9">
        <w:rPr>
          <w:rFonts w:ascii="仿宋_GB2312" w:eastAsia="仿宋_GB2312" w:hint="eastAsia"/>
          <w:sz w:val="32"/>
          <w:szCs w:val="32"/>
        </w:rPr>
        <w:t>绿化管理</w:t>
      </w:r>
      <w:r>
        <w:rPr>
          <w:rFonts w:ascii="仿宋_GB2312" w:eastAsia="仿宋_GB2312" w:hint="eastAsia"/>
          <w:sz w:val="32"/>
          <w:szCs w:val="32"/>
        </w:rPr>
        <w:t>等</w:t>
      </w:r>
      <w:r w:rsidR="001778D9">
        <w:rPr>
          <w:rFonts w:ascii="仿宋_GB2312" w:eastAsia="仿宋_GB2312" w:hint="eastAsia"/>
          <w:sz w:val="32"/>
          <w:szCs w:val="32"/>
        </w:rPr>
        <w:t>16</w:t>
      </w:r>
      <w:r>
        <w:rPr>
          <w:rFonts w:ascii="仿宋_GB2312" w:eastAsia="仿宋_GB2312" w:hint="eastAsia"/>
          <w:sz w:val="32"/>
          <w:szCs w:val="32"/>
        </w:rPr>
        <w:t>个项目绩效自评结果（包括项目绩效自评表和项目绩效自评报告）。</w:t>
      </w:r>
    </w:p>
    <w:p w:rsidR="001B6EB4" w:rsidRDefault="000E0C26">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int="eastAsia"/>
          <w:noProof/>
          <w:sz w:val="32"/>
          <w:szCs w:val="32"/>
        </w:rPr>
        <w:lastRenderedPageBreak/>
        <w:drawing>
          <wp:anchor distT="0" distB="0" distL="114300" distR="114300" simplePos="0" relativeHeight="251660288" behindDoc="0" locked="0" layoutInCell="1" allowOverlap="1">
            <wp:simplePos x="0" y="0"/>
            <wp:positionH relativeFrom="column">
              <wp:posOffset>161925</wp:posOffset>
            </wp:positionH>
            <wp:positionV relativeFrom="paragraph">
              <wp:posOffset>633730</wp:posOffset>
            </wp:positionV>
            <wp:extent cx="5274945" cy="379603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绿化管理.png"/>
                    <pic:cNvPicPr/>
                  </pic:nvPicPr>
                  <pic:blipFill>
                    <a:blip r:embed="rId7">
                      <a:extLst>
                        <a:ext uri="{28A0092B-C50C-407E-A947-70E740481C1C}">
                          <a14:useLocalDpi xmlns:a14="http://schemas.microsoft.com/office/drawing/2010/main" val="0"/>
                        </a:ext>
                      </a:extLst>
                    </a:blip>
                    <a:stretch>
                      <a:fillRect/>
                    </a:stretch>
                  </pic:blipFill>
                  <pic:spPr>
                    <a:xfrm>
                      <a:off x="0" y="0"/>
                      <a:ext cx="5274945" cy="3796030"/>
                    </a:xfrm>
                    <a:prstGeom prst="rect">
                      <a:avLst/>
                    </a:prstGeom>
                  </pic:spPr>
                </pic:pic>
              </a:graphicData>
            </a:graphic>
          </wp:anchor>
        </w:drawing>
      </w:r>
      <w:r w:rsidR="001778D9">
        <w:rPr>
          <w:rFonts w:ascii="仿宋_GB2312" w:eastAsia="仿宋_GB2312" w:hint="eastAsia"/>
          <w:sz w:val="32"/>
          <w:szCs w:val="32"/>
        </w:rPr>
        <w:t>绿化管理</w:t>
      </w:r>
      <w:r w:rsidR="004D2909">
        <w:rPr>
          <w:rFonts w:ascii="仿宋_GB2312" w:eastAsia="仿宋_GB2312" w:hint="eastAsia"/>
          <w:sz w:val="32"/>
          <w:szCs w:val="32"/>
        </w:rPr>
        <w:t>项目绩效自评表：</w:t>
      </w:r>
    </w:p>
    <w:p w:rsidR="001B6EB4" w:rsidRDefault="001778D9">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int="eastAsia"/>
          <w:sz w:val="32"/>
          <w:szCs w:val="32"/>
        </w:rPr>
        <w:t>绿化管理</w:t>
      </w:r>
      <w:r w:rsidR="004D2909">
        <w:rPr>
          <w:rFonts w:ascii="仿宋_GB2312" w:eastAsia="仿宋_GB2312" w:hint="eastAsia"/>
          <w:sz w:val="32"/>
          <w:szCs w:val="32"/>
        </w:rPr>
        <w:t>项目绩效自评报告：根据年初设定的绩效目标，项目绩效自评得分为</w:t>
      </w:r>
      <w:r>
        <w:rPr>
          <w:rFonts w:ascii="仿宋_GB2312" w:eastAsia="仿宋_GB2312" w:hint="eastAsia"/>
          <w:sz w:val="32"/>
          <w:szCs w:val="32"/>
        </w:rPr>
        <w:t>100</w:t>
      </w:r>
      <w:r w:rsidR="004D2909">
        <w:rPr>
          <w:rFonts w:ascii="仿宋_GB2312" w:eastAsia="仿宋_GB2312" w:hint="eastAsia"/>
          <w:sz w:val="32"/>
          <w:szCs w:val="32"/>
        </w:rPr>
        <w:t>分。全年预算数为</w:t>
      </w:r>
      <w:r>
        <w:rPr>
          <w:rFonts w:ascii="仿宋_GB2312" w:eastAsia="仿宋_GB2312" w:hint="eastAsia"/>
          <w:sz w:val="32"/>
          <w:szCs w:val="32"/>
        </w:rPr>
        <w:t>643</w:t>
      </w:r>
      <w:r w:rsidR="004D2909">
        <w:rPr>
          <w:rFonts w:ascii="仿宋_GB2312" w:eastAsia="仿宋_GB2312" w:hint="eastAsia"/>
          <w:sz w:val="32"/>
          <w:szCs w:val="32"/>
        </w:rPr>
        <w:t>万元，执行数为</w:t>
      </w:r>
      <w:r>
        <w:rPr>
          <w:rFonts w:ascii="仿宋_GB2312" w:eastAsia="仿宋_GB2312" w:hint="eastAsia"/>
          <w:sz w:val="32"/>
          <w:szCs w:val="32"/>
        </w:rPr>
        <w:t>642.99</w:t>
      </w:r>
      <w:r w:rsidR="004D2909">
        <w:rPr>
          <w:rFonts w:ascii="仿宋_GB2312" w:eastAsia="仿宋_GB2312" w:hint="eastAsia"/>
          <w:sz w:val="32"/>
          <w:szCs w:val="32"/>
        </w:rPr>
        <w:t>万元，完成预算的</w:t>
      </w:r>
      <w:r>
        <w:rPr>
          <w:rFonts w:ascii="仿宋_GB2312" w:eastAsia="仿宋_GB2312" w:hint="eastAsia"/>
          <w:sz w:val="32"/>
          <w:szCs w:val="32"/>
        </w:rPr>
        <w:t>100</w:t>
      </w:r>
      <w:r w:rsidR="004D2909">
        <w:rPr>
          <w:rFonts w:ascii="仿宋_GB2312" w:eastAsia="仿宋_GB2312" w:hint="eastAsia"/>
          <w:sz w:val="32"/>
          <w:szCs w:val="32"/>
        </w:rPr>
        <w:t>%。项目绩效目标完成情况：一是</w:t>
      </w:r>
      <w:r>
        <w:rPr>
          <w:rFonts w:ascii="仿宋_GB2312" w:eastAsia="仿宋_GB2312" w:hint="eastAsia"/>
          <w:sz w:val="32"/>
          <w:szCs w:val="32"/>
        </w:rPr>
        <w:t>全年足额发放聘用人员工资</w:t>
      </w:r>
      <w:r w:rsidR="004D2909">
        <w:rPr>
          <w:rFonts w:ascii="仿宋_GB2312" w:eastAsia="仿宋_GB2312" w:hint="eastAsia"/>
          <w:sz w:val="32"/>
          <w:szCs w:val="32"/>
        </w:rPr>
        <w:t>；二是</w:t>
      </w:r>
      <w:r>
        <w:rPr>
          <w:rFonts w:ascii="仿宋_GB2312" w:eastAsia="仿宋_GB2312" w:hint="eastAsia"/>
          <w:sz w:val="32"/>
          <w:szCs w:val="32"/>
        </w:rPr>
        <w:t>按时缴纳聘用人员社保及公积金</w:t>
      </w:r>
      <w:r w:rsidR="004D2909">
        <w:rPr>
          <w:rFonts w:ascii="仿宋_GB2312" w:eastAsia="仿宋_GB2312" w:hint="eastAsia"/>
          <w:sz w:val="32"/>
          <w:szCs w:val="32"/>
        </w:rPr>
        <w:t>。发现的主要问题及原因：</w:t>
      </w:r>
      <w:r>
        <w:rPr>
          <w:rFonts w:ascii="仿宋_GB2312" w:eastAsia="仿宋_GB2312" w:hint="eastAsia"/>
          <w:sz w:val="32"/>
          <w:szCs w:val="32"/>
        </w:rPr>
        <w:t>项目支出进度不稳定</w:t>
      </w:r>
      <w:r w:rsidR="004D2909">
        <w:rPr>
          <w:rFonts w:ascii="仿宋_GB2312" w:eastAsia="仿宋_GB2312" w:hint="eastAsia"/>
          <w:sz w:val="32"/>
          <w:szCs w:val="32"/>
        </w:rPr>
        <w:t>。下一步改进措施：</w:t>
      </w:r>
      <w:r>
        <w:rPr>
          <w:rFonts w:ascii="仿宋_GB2312" w:eastAsia="仿宋_GB2312" w:hint="eastAsia"/>
          <w:sz w:val="32"/>
          <w:szCs w:val="32"/>
        </w:rPr>
        <w:t>进一步优化支出进度</w:t>
      </w:r>
      <w:r w:rsidR="004D2909">
        <w:rPr>
          <w:rFonts w:ascii="仿宋_GB2312" w:eastAsia="仿宋_GB2312" w:hint="eastAsia"/>
          <w:sz w:val="32"/>
          <w:szCs w:val="32"/>
        </w:rPr>
        <w:t>。</w:t>
      </w:r>
    </w:p>
    <w:p w:rsidR="001B6EB4" w:rsidRDefault="004D2909">
      <w:pPr>
        <w:spacing w:before="100" w:beforeAutospacing="1" w:after="100" w:afterAutospacing="1" w:line="578" w:lineRule="exact"/>
        <w:ind w:firstLineChars="200" w:firstLine="640"/>
        <w:divId w:val="1578780009"/>
        <w:rPr>
          <w:rFonts w:ascii="楷体" w:eastAsia="楷体" w:hAnsi="楷体" w:cs="楷体"/>
          <w:bCs/>
          <w:sz w:val="32"/>
          <w:szCs w:val="32"/>
        </w:rPr>
      </w:pPr>
      <w:r>
        <w:rPr>
          <w:rFonts w:ascii="楷体" w:eastAsia="楷体" w:hAnsi="楷体" w:cs="楷体" w:hint="eastAsia"/>
          <w:bCs/>
          <w:sz w:val="32"/>
          <w:szCs w:val="32"/>
        </w:rPr>
        <w:t>（三）部门评价结果（预算部门填写，部门所属单位不需填写）。</w:t>
      </w:r>
    </w:p>
    <w:p w:rsidR="001B6EB4" w:rsidRDefault="004D2909">
      <w:pPr>
        <w:spacing w:before="100" w:beforeAutospacing="1" w:after="100" w:afterAutospacing="1"/>
        <w:ind w:firstLineChars="200" w:firstLine="640"/>
        <w:divId w:val="1578780009"/>
        <w:rPr>
          <w:rFonts w:ascii="仿宋_GB2312" w:eastAsia="仿宋_GB2312"/>
          <w:sz w:val="32"/>
          <w:szCs w:val="32"/>
        </w:rPr>
      </w:pPr>
      <w:r>
        <w:rPr>
          <w:rFonts w:ascii="仿宋_GB2312" w:eastAsia="仿宋_GB2312" w:hAnsi="仿宋_GB2312" w:cs="仿宋_GB2312" w:hint="eastAsia"/>
          <w:sz w:val="32"/>
          <w:szCs w:val="32"/>
        </w:rPr>
        <w:t>部门评价项目数量在3个以内的，至少将1个部门评价报告向社会公开；部门评价项目数量大于3个的，至少将2</w:t>
      </w:r>
      <w:r>
        <w:rPr>
          <w:rFonts w:ascii="仿宋_GB2312" w:eastAsia="仿宋_GB2312" w:hAnsi="仿宋_GB2312" w:cs="仿宋_GB2312" w:hint="eastAsia"/>
          <w:sz w:val="32"/>
          <w:szCs w:val="32"/>
        </w:rPr>
        <w:lastRenderedPageBreak/>
        <w:t>个部门评价报告向社会公开。</w:t>
      </w:r>
      <w:r>
        <w:rPr>
          <w:rFonts w:ascii="仿宋_GB2312" w:eastAsia="仿宋_GB2312" w:hint="eastAsia"/>
          <w:sz w:val="32"/>
          <w:szCs w:val="32"/>
        </w:rPr>
        <w:t>报告框架可参照《海南省财政厅关于印发&lt;海南省项目支出绩效评价管理实施办法&gt;的通知》（琼财绩〔2020〕594号）填写。</w:t>
      </w:r>
    </w:p>
    <w:p w:rsidR="001B6EB4" w:rsidRDefault="004D2909">
      <w:pPr>
        <w:spacing w:before="100" w:beforeAutospacing="1" w:after="100" w:afterAutospacing="1" w:line="578" w:lineRule="exact"/>
        <w:ind w:firstLineChars="200" w:firstLine="640"/>
        <w:divId w:val="1578780009"/>
        <w:rPr>
          <w:rFonts w:ascii="楷体" w:eastAsia="楷体" w:hAnsi="楷体" w:cs="楷体"/>
          <w:bCs/>
          <w:sz w:val="32"/>
          <w:szCs w:val="32"/>
        </w:rPr>
      </w:pPr>
      <w:r>
        <w:rPr>
          <w:rFonts w:ascii="楷体" w:eastAsia="楷体" w:hAnsi="楷体" w:cs="楷体" w:hint="eastAsia"/>
          <w:bCs/>
          <w:sz w:val="32"/>
          <w:szCs w:val="32"/>
        </w:rPr>
        <w:t>（四）财政评价结果（如有）。</w:t>
      </w:r>
    </w:p>
    <w:p w:rsidR="00E75B58" w:rsidRDefault="00E75B58">
      <w:pPr>
        <w:spacing w:before="100" w:beforeAutospacing="1" w:after="100" w:afterAutospacing="1" w:line="578" w:lineRule="exact"/>
        <w:ind w:firstLineChars="200" w:firstLine="640"/>
        <w:divId w:val="1578780009"/>
        <w:rPr>
          <w:rFonts w:ascii="楷体" w:eastAsia="楷体" w:hAnsi="楷体" w:cs="楷体"/>
          <w:bCs/>
          <w:sz w:val="32"/>
          <w:szCs w:val="32"/>
        </w:rPr>
      </w:pPr>
      <w:r>
        <w:rPr>
          <w:rFonts w:ascii="楷体" w:eastAsia="楷体" w:hAnsi="楷体" w:cs="楷体" w:hint="eastAsia"/>
          <w:bCs/>
          <w:sz w:val="32"/>
          <w:szCs w:val="32"/>
        </w:rPr>
        <w:t>无</w:t>
      </w:r>
    </w:p>
    <w:p w:rsidR="001B6EB4" w:rsidRDefault="004D2909">
      <w:pPr>
        <w:spacing w:before="100" w:beforeAutospacing="1" w:after="100" w:afterAutospacing="1"/>
        <w:ind w:firstLineChars="200" w:firstLine="640"/>
        <w:divId w:val="1578780009"/>
        <w:rPr>
          <w:rFonts w:ascii="黑体" w:eastAsia="黑体" w:hAnsi="黑体" w:cs="黑体"/>
          <w:bCs/>
          <w:sz w:val="32"/>
          <w:szCs w:val="32"/>
        </w:rPr>
      </w:pPr>
      <w:r>
        <w:rPr>
          <w:rFonts w:ascii="黑体" w:eastAsia="黑体" w:hAnsi="黑体" w:cs="黑体" w:hint="eastAsia"/>
          <w:bCs/>
          <w:sz w:val="32"/>
          <w:szCs w:val="32"/>
        </w:rPr>
        <w:t>十一、其他重要事项情况说明。</w:t>
      </w:r>
    </w:p>
    <w:p w:rsidR="001B6EB4" w:rsidRDefault="004D2909">
      <w:pPr>
        <w:spacing w:before="100" w:beforeAutospacing="1" w:after="100" w:afterAutospacing="1"/>
        <w:ind w:firstLineChars="200" w:firstLine="640"/>
        <w:divId w:val="1578780009"/>
        <w:rPr>
          <w:rFonts w:ascii="楷体" w:eastAsia="楷体" w:hAnsi="楷体" w:cs="楷体"/>
          <w:bCs/>
          <w:sz w:val="32"/>
          <w:szCs w:val="32"/>
        </w:rPr>
      </w:pPr>
      <w:bookmarkStart w:id="96" w:name="_Toc23598_WPSOffice_Level2"/>
      <w:bookmarkStart w:id="97" w:name="_Toc32639_WPSOffice_Level2"/>
      <w:bookmarkStart w:id="98" w:name="_Toc5978_WPSOffice_Level2"/>
      <w:bookmarkStart w:id="99" w:name="_Toc15262_WPSOffice_Level2"/>
      <w:bookmarkStart w:id="100" w:name="_Toc15565_WPSOffice_Level2"/>
      <w:bookmarkStart w:id="101" w:name="_Toc18325_WPSOffice_Level2"/>
      <w:r>
        <w:rPr>
          <w:rFonts w:ascii="楷体" w:eastAsia="楷体" w:hAnsi="楷体" w:cs="楷体" w:hint="eastAsia"/>
          <w:bCs/>
          <w:sz w:val="32"/>
          <w:szCs w:val="32"/>
        </w:rPr>
        <w:t>（一）机关运行经费支出情况。</w:t>
      </w:r>
      <w:bookmarkEnd w:id="96"/>
      <w:bookmarkEnd w:id="97"/>
      <w:bookmarkEnd w:id="98"/>
      <w:bookmarkEnd w:id="99"/>
      <w:bookmarkEnd w:id="100"/>
      <w:bookmarkEnd w:id="101"/>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w:t>
      </w:r>
      <w:r w:rsidR="00817922">
        <w:rPr>
          <w:rFonts w:ascii="仿宋_GB2312" w:eastAsia="仿宋_GB2312" w:hAnsi="ˎ̥" w:hint="eastAsia"/>
          <w:sz w:val="32"/>
          <w:szCs w:val="32"/>
        </w:rPr>
        <w:t>海口市金牛岭公园管理处</w:t>
      </w:r>
      <w:r>
        <w:rPr>
          <w:rFonts w:ascii="仿宋_GB2312" w:eastAsia="仿宋_GB2312" w:hAnsi="ˎ̥" w:hint="eastAsia"/>
          <w:sz w:val="32"/>
          <w:szCs w:val="32"/>
        </w:rPr>
        <w:t>机关运行经费</w:t>
      </w:r>
      <w:r w:rsidR="00817922">
        <w:rPr>
          <w:rFonts w:ascii="仿宋_GB2312" w:eastAsia="仿宋_GB2312" w:hAnsi="ˎ̥" w:hint="eastAsia"/>
          <w:sz w:val="32"/>
          <w:szCs w:val="32"/>
        </w:rPr>
        <w:t>0</w:t>
      </w:r>
      <w:r>
        <w:rPr>
          <w:rFonts w:ascii="仿宋_GB2312" w:eastAsia="仿宋_GB2312" w:hAnsi="ˎ̥" w:hint="eastAsia"/>
          <w:sz w:val="32"/>
          <w:szCs w:val="32"/>
        </w:rPr>
        <w:t>万元（为部门决算中行政单位和参公事业单位财政拨款基本支出中公用经费支出之和，事业单位没有机关运行经费支出），比年初预算增加</w:t>
      </w:r>
      <w:r w:rsidR="00817922">
        <w:rPr>
          <w:rFonts w:ascii="仿宋_GB2312" w:eastAsia="仿宋_GB2312" w:hAnsi="ˎ̥" w:hint="eastAsia"/>
          <w:sz w:val="32"/>
          <w:szCs w:val="32"/>
        </w:rPr>
        <w:t>0</w:t>
      </w:r>
      <w:r>
        <w:rPr>
          <w:rFonts w:ascii="仿宋_GB2312" w:eastAsia="仿宋_GB2312" w:hAnsi="ˎ̥" w:hint="eastAsia"/>
          <w:sz w:val="32"/>
          <w:szCs w:val="32"/>
        </w:rPr>
        <w:t>万元，增长</w:t>
      </w:r>
      <w:r w:rsidR="00817922">
        <w:rPr>
          <w:rFonts w:ascii="仿宋_GB2312" w:eastAsia="仿宋_GB2312" w:hAnsi="ˎ̥" w:hint="eastAsia"/>
          <w:sz w:val="32"/>
          <w:szCs w:val="32"/>
        </w:rPr>
        <w:t>0</w:t>
      </w:r>
      <w:r>
        <w:rPr>
          <w:rFonts w:ascii="仿宋_GB2312" w:eastAsia="仿宋_GB2312" w:hAnsi="ˎ̥" w:hint="eastAsia"/>
          <w:sz w:val="32"/>
          <w:szCs w:val="32"/>
        </w:rPr>
        <w:t>%。主要原因是：</w:t>
      </w:r>
      <w:r w:rsidR="00817922" w:rsidRPr="0089565D">
        <w:rPr>
          <w:rFonts w:ascii="仿宋_GB2312" w:eastAsia="仿宋_GB2312" w:hAnsi="ˎ̥" w:hint="eastAsia"/>
          <w:color w:val="000000" w:themeColor="text1"/>
          <w:sz w:val="32"/>
          <w:szCs w:val="32"/>
        </w:rPr>
        <w:t>我单位</w:t>
      </w:r>
      <w:r w:rsidR="00817922">
        <w:rPr>
          <w:rFonts w:ascii="仿宋_GB2312" w:eastAsia="仿宋_GB2312" w:hAnsi="ˎ̥" w:hint="eastAsia"/>
          <w:color w:val="000000" w:themeColor="text1"/>
          <w:sz w:val="32"/>
          <w:szCs w:val="32"/>
        </w:rPr>
        <w:t>为</w:t>
      </w:r>
      <w:r w:rsidR="00817922" w:rsidRPr="0089565D">
        <w:rPr>
          <w:rFonts w:ascii="仿宋_GB2312" w:eastAsia="仿宋_GB2312" w:hAnsi="ˎ̥" w:hint="eastAsia"/>
          <w:color w:val="000000" w:themeColor="text1"/>
          <w:sz w:val="32"/>
          <w:szCs w:val="32"/>
        </w:rPr>
        <w:t>事业单位，无机关运行经费支出</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楷体" w:eastAsia="楷体" w:hAnsi="楷体" w:cs="楷体"/>
          <w:bCs/>
          <w:sz w:val="32"/>
          <w:szCs w:val="32"/>
        </w:rPr>
      </w:pPr>
      <w:bookmarkStart w:id="102" w:name="_Toc3131_WPSOffice_Level2"/>
      <w:bookmarkStart w:id="103" w:name="_Toc23966_WPSOffice_Level2"/>
      <w:bookmarkStart w:id="104" w:name="_Toc32689_WPSOffice_Level2"/>
      <w:bookmarkStart w:id="105" w:name="_Toc30383_WPSOffice_Level2"/>
      <w:bookmarkStart w:id="106" w:name="_Toc13084_WPSOffice_Level2"/>
      <w:bookmarkStart w:id="107" w:name="_Toc25333_WPSOffice_Level2"/>
      <w:r>
        <w:rPr>
          <w:rFonts w:ascii="楷体" w:eastAsia="楷体" w:hAnsi="楷体" w:cs="楷体" w:hint="eastAsia"/>
          <w:bCs/>
          <w:sz w:val="32"/>
          <w:szCs w:val="32"/>
        </w:rPr>
        <w:t>（二）政府采购支出情况。</w:t>
      </w:r>
      <w:bookmarkEnd w:id="102"/>
      <w:bookmarkEnd w:id="103"/>
      <w:bookmarkEnd w:id="104"/>
      <w:bookmarkEnd w:id="105"/>
      <w:bookmarkEnd w:id="106"/>
      <w:bookmarkEnd w:id="107"/>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2022年度</w:t>
      </w:r>
      <w:r w:rsidR="00D0562D">
        <w:rPr>
          <w:rFonts w:ascii="仿宋_GB2312" w:eastAsia="仿宋_GB2312" w:hAnsi="ˎ̥" w:hint="eastAsia"/>
          <w:sz w:val="32"/>
          <w:szCs w:val="32"/>
        </w:rPr>
        <w:t>海口市金牛岭公园管理处</w:t>
      </w:r>
      <w:r>
        <w:rPr>
          <w:rFonts w:ascii="仿宋_GB2312" w:eastAsia="仿宋_GB2312" w:hAnsi="ˎ̥" w:hint="eastAsia"/>
          <w:sz w:val="32"/>
          <w:szCs w:val="32"/>
        </w:rPr>
        <w:t>政府采购支出总额</w:t>
      </w:r>
      <w:r w:rsidR="00D0562D">
        <w:rPr>
          <w:rFonts w:ascii="仿宋_GB2312" w:eastAsia="仿宋_GB2312" w:hAnsi="ˎ̥" w:hint="eastAsia"/>
          <w:sz w:val="32"/>
          <w:szCs w:val="32"/>
        </w:rPr>
        <w:t>0</w:t>
      </w:r>
      <w:r>
        <w:rPr>
          <w:rFonts w:ascii="仿宋_GB2312" w:eastAsia="仿宋_GB2312" w:hAnsi="ˎ̥" w:hint="eastAsia"/>
          <w:sz w:val="32"/>
          <w:szCs w:val="32"/>
        </w:rPr>
        <w:t>万元，其中：政府采购货物支出</w:t>
      </w:r>
      <w:r w:rsidR="00D0562D">
        <w:rPr>
          <w:rFonts w:ascii="仿宋_GB2312" w:eastAsia="仿宋_GB2312" w:hAnsi="ˎ̥" w:hint="eastAsia"/>
          <w:sz w:val="32"/>
          <w:szCs w:val="32"/>
        </w:rPr>
        <w:t>0</w:t>
      </w:r>
      <w:r>
        <w:rPr>
          <w:rFonts w:ascii="仿宋_GB2312" w:eastAsia="仿宋_GB2312" w:hAnsi="ˎ̥" w:hint="eastAsia"/>
          <w:sz w:val="32"/>
          <w:szCs w:val="32"/>
        </w:rPr>
        <w:t>万元、政府采购工程支出</w:t>
      </w:r>
      <w:r w:rsidR="00D0562D">
        <w:rPr>
          <w:rFonts w:ascii="仿宋_GB2312" w:eastAsia="仿宋_GB2312" w:hAnsi="ˎ̥" w:hint="eastAsia"/>
          <w:sz w:val="32"/>
          <w:szCs w:val="32"/>
        </w:rPr>
        <w:t>0</w:t>
      </w:r>
      <w:r>
        <w:rPr>
          <w:rFonts w:ascii="仿宋_GB2312" w:eastAsia="仿宋_GB2312" w:hAnsi="ˎ̥" w:hint="eastAsia"/>
          <w:sz w:val="32"/>
          <w:szCs w:val="32"/>
        </w:rPr>
        <w:t>万元、政府采购服务支出</w:t>
      </w:r>
      <w:r w:rsidR="00D0562D">
        <w:rPr>
          <w:rFonts w:ascii="仿宋_GB2312" w:eastAsia="仿宋_GB2312" w:hAnsi="ˎ̥" w:hint="eastAsia"/>
          <w:sz w:val="32"/>
          <w:szCs w:val="32"/>
        </w:rPr>
        <w:t>0</w:t>
      </w:r>
      <w:r>
        <w:rPr>
          <w:rFonts w:ascii="仿宋_GB2312" w:eastAsia="仿宋_GB2312" w:hAnsi="ˎ̥" w:hint="eastAsia"/>
          <w:sz w:val="32"/>
          <w:szCs w:val="32"/>
        </w:rPr>
        <w:t>万元。授予中小企业合同金额</w:t>
      </w:r>
      <w:r w:rsidR="00D0562D">
        <w:rPr>
          <w:rFonts w:ascii="仿宋_GB2312" w:eastAsia="仿宋_GB2312" w:hAnsi="ˎ̥" w:hint="eastAsia"/>
          <w:sz w:val="32"/>
          <w:szCs w:val="32"/>
        </w:rPr>
        <w:t>0</w:t>
      </w:r>
      <w:r>
        <w:rPr>
          <w:rFonts w:ascii="仿宋_GB2312" w:eastAsia="仿宋_GB2312" w:hAnsi="ˎ̥" w:hint="eastAsia"/>
          <w:sz w:val="32"/>
          <w:szCs w:val="32"/>
        </w:rPr>
        <w:t>万元，占政府采购支出总额的</w:t>
      </w:r>
      <w:r w:rsidR="00D0562D">
        <w:rPr>
          <w:rFonts w:ascii="仿宋_GB2312" w:eastAsia="仿宋_GB2312" w:hAnsi="ˎ̥" w:hint="eastAsia"/>
          <w:sz w:val="32"/>
          <w:szCs w:val="32"/>
        </w:rPr>
        <w:t>0</w:t>
      </w:r>
      <w:r>
        <w:rPr>
          <w:rFonts w:ascii="仿宋_GB2312" w:eastAsia="仿宋_GB2312" w:hAnsi="ˎ̥" w:hint="eastAsia"/>
          <w:sz w:val="32"/>
          <w:szCs w:val="32"/>
        </w:rPr>
        <w:t>%，其中：授予小微企业合同金额</w:t>
      </w:r>
      <w:r w:rsidR="00D0562D">
        <w:rPr>
          <w:rFonts w:ascii="仿宋_GB2312" w:eastAsia="仿宋_GB2312" w:hAnsi="ˎ̥" w:hint="eastAsia"/>
          <w:sz w:val="32"/>
          <w:szCs w:val="32"/>
        </w:rPr>
        <w:t>0</w:t>
      </w:r>
      <w:r>
        <w:rPr>
          <w:rFonts w:ascii="仿宋_GB2312" w:eastAsia="仿宋_GB2312" w:hAnsi="ˎ̥" w:hint="eastAsia"/>
          <w:sz w:val="32"/>
          <w:szCs w:val="32"/>
        </w:rPr>
        <w:t>万元，占</w:t>
      </w:r>
      <w:r>
        <w:rPr>
          <w:rFonts w:ascii="仿宋_GB2312" w:eastAsia="仿宋_GB2312" w:hAnsi="仿宋_GB2312" w:cs="仿宋_GB2312" w:hint="eastAsia"/>
          <w:sz w:val="32"/>
          <w:szCs w:val="32"/>
        </w:rPr>
        <w:t>授予中小企业合同金额的</w:t>
      </w:r>
      <w:r w:rsidR="00D0562D">
        <w:rPr>
          <w:rFonts w:ascii="仿宋_GB2312" w:eastAsia="仿宋_GB2312" w:hAnsi="ˎ̥" w:hint="eastAsia"/>
          <w:sz w:val="32"/>
          <w:szCs w:val="32"/>
        </w:rPr>
        <w:t>0</w:t>
      </w:r>
      <w:r>
        <w:rPr>
          <w:rFonts w:ascii="仿宋_GB2312" w:eastAsia="仿宋_GB2312" w:hAnsi="ˎ̥" w:hint="eastAsia"/>
          <w:sz w:val="32"/>
          <w:szCs w:val="32"/>
        </w:rPr>
        <w:t>%。</w:t>
      </w:r>
    </w:p>
    <w:p w:rsidR="001B6EB4" w:rsidRDefault="004D2909">
      <w:pPr>
        <w:spacing w:before="100" w:beforeAutospacing="1" w:after="100" w:afterAutospacing="1"/>
        <w:ind w:firstLineChars="200" w:firstLine="640"/>
        <w:divId w:val="1578780009"/>
        <w:rPr>
          <w:rFonts w:ascii="楷体" w:eastAsia="楷体" w:hAnsi="楷体" w:cs="楷体"/>
          <w:bCs/>
          <w:sz w:val="32"/>
          <w:szCs w:val="32"/>
        </w:rPr>
      </w:pPr>
      <w:bookmarkStart w:id="108" w:name="_Toc10902_WPSOffice_Level2"/>
      <w:bookmarkStart w:id="109" w:name="_Toc6016_WPSOffice_Level2"/>
      <w:bookmarkStart w:id="110" w:name="_Toc527_WPSOffice_Level2"/>
      <w:bookmarkStart w:id="111" w:name="_Toc19989_WPSOffice_Level2"/>
      <w:bookmarkStart w:id="112" w:name="_Toc29584_WPSOffice_Level2"/>
      <w:bookmarkStart w:id="113" w:name="_Toc15129_WPSOffice_Level2"/>
      <w:r>
        <w:rPr>
          <w:rFonts w:ascii="楷体" w:eastAsia="楷体" w:hAnsi="楷体" w:cs="楷体" w:hint="eastAsia"/>
          <w:bCs/>
          <w:sz w:val="32"/>
          <w:szCs w:val="32"/>
        </w:rPr>
        <w:t>（三）国有资产占用情况。</w:t>
      </w:r>
      <w:bookmarkEnd w:id="108"/>
      <w:bookmarkEnd w:id="109"/>
      <w:bookmarkEnd w:id="110"/>
      <w:bookmarkEnd w:id="111"/>
      <w:bookmarkEnd w:id="112"/>
      <w:bookmarkEnd w:id="113"/>
    </w:p>
    <w:p w:rsidR="001B6EB4" w:rsidRDefault="004D2909">
      <w:pPr>
        <w:spacing w:before="100" w:beforeAutospacing="1" w:after="100" w:afterAutospacing="1" w:line="578" w:lineRule="exact"/>
        <w:ind w:firstLineChars="200" w:firstLine="640"/>
        <w:divId w:val="1578780009"/>
        <w:rPr>
          <w:rFonts w:ascii="仿宋_GB2312" w:eastAsia="仿宋_GB2312" w:hAnsi="ˎ̥" w:hint="eastAsia"/>
          <w:sz w:val="32"/>
          <w:szCs w:val="32"/>
        </w:rPr>
      </w:pPr>
      <w:r>
        <w:rPr>
          <w:rFonts w:ascii="仿宋_GB2312" w:eastAsia="仿宋_GB2312" w:hAnsi="ˎ̥" w:hint="eastAsia"/>
          <w:bCs/>
          <w:sz w:val="32"/>
          <w:szCs w:val="32"/>
        </w:rPr>
        <w:lastRenderedPageBreak/>
        <w:t>截至2022年12月31日，本部门拥有</w:t>
      </w:r>
      <w:r>
        <w:rPr>
          <w:rFonts w:ascii="仿宋_GB2312" w:eastAsia="仿宋_GB2312" w:hAnsi="ˎ̥" w:hint="eastAsia"/>
          <w:sz w:val="32"/>
          <w:szCs w:val="32"/>
        </w:rPr>
        <w:t>房屋面积</w:t>
      </w:r>
      <w:r w:rsidR="00D0562D">
        <w:rPr>
          <w:rFonts w:ascii="仿宋_GB2312" w:eastAsia="仿宋_GB2312" w:hAnsi="ˎ̥" w:hint="eastAsia"/>
          <w:sz w:val="32"/>
          <w:szCs w:val="32"/>
        </w:rPr>
        <w:t>2096.54</w:t>
      </w:r>
      <w:r>
        <w:rPr>
          <w:rFonts w:ascii="仿宋_GB2312" w:eastAsia="仿宋_GB2312" w:hAnsi="ˎ̥" w:hint="eastAsia"/>
          <w:sz w:val="32"/>
          <w:szCs w:val="32"/>
        </w:rPr>
        <w:t>平方米，其中：办公用房</w:t>
      </w:r>
      <w:r w:rsidR="00D0562D">
        <w:rPr>
          <w:rFonts w:ascii="仿宋_GB2312" w:eastAsia="仿宋_GB2312" w:hAnsi="ˎ̥" w:hint="eastAsia"/>
          <w:sz w:val="32"/>
          <w:szCs w:val="32"/>
        </w:rPr>
        <w:t>1050.14</w:t>
      </w:r>
      <w:r>
        <w:rPr>
          <w:rFonts w:ascii="仿宋_GB2312" w:eastAsia="仿宋_GB2312" w:hAnsi="ˎ̥" w:hint="eastAsia"/>
          <w:sz w:val="32"/>
          <w:szCs w:val="32"/>
        </w:rPr>
        <w:t>平方米，业务用房</w:t>
      </w:r>
      <w:r w:rsidR="00D0562D">
        <w:rPr>
          <w:rFonts w:ascii="仿宋_GB2312" w:eastAsia="仿宋_GB2312" w:hAnsi="ˎ̥" w:hint="eastAsia"/>
          <w:sz w:val="32"/>
          <w:szCs w:val="32"/>
        </w:rPr>
        <w:t>95</w:t>
      </w:r>
      <w:r>
        <w:rPr>
          <w:rFonts w:ascii="仿宋_GB2312" w:eastAsia="仿宋_GB2312" w:hAnsi="ˎ̥" w:hint="eastAsia"/>
          <w:sz w:val="32"/>
          <w:szCs w:val="32"/>
        </w:rPr>
        <w:t>平方米，其他（不含构筑物）</w:t>
      </w:r>
      <w:r w:rsidR="00D0562D">
        <w:rPr>
          <w:rFonts w:ascii="仿宋_GB2312" w:eastAsia="仿宋_GB2312" w:hAnsi="ˎ̥" w:hint="eastAsia"/>
          <w:sz w:val="32"/>
          <w:szCs w:val="32"/>
        </w:rPr>
        <w:t>951.4</w:t>
      </w:r>
      <w:r>
        <w:rPr>
          <w:rFonts w:ascii="仿宋_GB2312" w:eastAsia="仿宋_GB2312" w:hAnsi="ˎ̥" w:hint="eastAsia"/>
          <w:sz w:val="32"/>
          <w:szCs w:val="32"/>
        </w:rPr>
        <w:t>平方米。</w:t>
      </w:r>
    </w:p>
    <w:p w:rsidR="001B6EB4" w:rsidRDefault="004D2909">
      <w:pPr>
        <w:spacing w:before="100" w:beforeAutospacing="1" w:after="100" w:afterAutospacing="1" w:line="578" w:lineRule="exact"/>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本部门共有车辆</w:t>
      </w:r>
      <w:r w:rsidR="00D0562D">
        <w:rPr>
          <w:rFonts w:ascii="仿宋_GB2312" w:eastAsia="仿宋_GB2312" w:hAnsi="ˎ̥" w:hint="eastAsia"/>
          <w:sz w:val="32"/>
          <w:szCs w:val="32"/>
        </w:rPr>
        <w:t>6</w:t>
      </w:r>
      <w:r>
        <w:rPr>
          <w:rFonts w:ascii="仿宋_GB2312" w:eastAsia="仿宋_GB2312" w:hAnsi="ˎ̥" w:hint="eastAsia"/>
          <w:sz w:val="32"/>
          <w:szCs w:val="32"/>
        </w:rPr>
        <w:t>辆，其中，副部（省）级及以上领导用车</w:t>
      </w:r>
      <w:r w:rsidR="00D0562D">
        <w:rPr>
          <w:rFonts w:ascii="仿宋_GB2312" w:eastAsia="仿宋_GB2312" w:hAnsi="ˎ̥" w:hint="eastAsia"/>
          <w:sz w:val="32"/>
          <w:szCs w:val="32"/>
        </w:rPr>
        <w:t>0</w:t>
      </w:r>
      <w:r>
        <w:rPr>
          <w:rFonts w:ascii="仿宋_GB2312" w:eastAsia="仿宋_GB2312" w:hAnsi="ˎ̥" w:hint="eastAsia"/>
          <w:sz w:val="32"/>
          <w:szCs w:val="32"/>
        </w:rPr>
        <w:t>辆、主要领导干部用车</w:t>
      </w:r>
      <w:r w:rsidR="00D0562D">
        <w:rPr>
          <w:rFonts w:ascii="仿宋_GB2312" w:eastAsia="仿宋_GB2312" w:hAnsi="ˎ̥" w:hint="eastAsia"/>
          <w:sz w:val="32"/>
          <w:szCs w:val="32"/>
        </w:rPr>
        <w:t>0</w:t>
      </w:r>
      <w:r>
        <w:rPr>
          <w:rFonts w:ascii="仿宋_GB2312" w:eastAsia="仿宋_GB2312" w:hAnsi="ˎ̥" w:hint="eastAsia"/>
          <w:sz w:val="32"/>
          <w:szCs w:val="32"/>
        </w:rPr>
        <w:t>辆、机要通信用车</w:t>
      </w:r>
      <w:r w:rsidR="00D0562D">
        <w:rPr>
          <w:rFonts w:ascii="仿宋_GB2312" w:eastAsia="仿宋_GB2312" w:hAnsi="ˎ̥" w:hint="eastAsia"/>
          <w:sz w:val="32"/>
          <w:szCs w:val="32"/>
        </w:rPr>
        <w:t>0</w:t>
      </w:r>
      <w:r>
        <w:rPr>
          <w:rFonts w:ascii="仿宋_GB2312" w:eastAsia="仿宋_GB2312" w:hAnsi="ˎ̥" w:hint="eastAsia"/>
          <w:sz w:val="32"/>
          <w:szCs w:val="32"/>
        </w:rPr>
        <w:t>辆、应急保障用车</w:t>
      </w:r>
      <w:r w:rsidR="00D0562D">
        <w:rPr>
          <w:rFonts w:ascii="仿宋_GB2312" w:eastAsia="仿宋_GB2312" w:hAnsi="ˎ̥" w:hint="eastAsia"/>
          <w:sz w:val="32"/>
          <w:szCs w:val="32"/>
        </w:rPr>
        <w:t>1</w:t>
      </w:r>
      <w:r>
        <w:rPr>
          <w:rFonts w:ascii="仿宋_GB2312" w:eastAsia="仿宋_GB2312" w:hAnsi="ˎ̥" w:hint="eastAsia"/>
          <w:sz w:val="32"/>
          <w:szCs w:val="32"/>
        </w:rPr>
        <w:t>辆、执法执勤用车</w:t>
      </w:r>
      <w:r w:rsidR="00D0562D">
        <w:rPr>
          <w:rFonts w:ascii="仿宋_GB2312" w:eastAsia="仿宋_GB2312" w:hAnsi="ˎ̥" w:hint="eastAsia"/>
          <w:sz w:val="32"/>
          <w:szCs w:val="32"/>
        </w:rPr>
        <w:t>0</w:t>
      </w:r>
      <w:r>
        <w:rPr>
          <w:rFonts w:ascii="仿宋_GB2312" w:eastAsia="仿宋_GB2312" w:hAnsi="ˎ̥" w:hint="eastAsia"/>
          <w:sz w:val="32"/>
          <w:szCs w:val="32"/>
        </w:rPr>
        <w:t>辆、特种专业技术用车</w:t>
      </w:r>
      <w:r w:rsidR="00D0562D">
        <w:rPr>
          <w:rFonts w:ascii="仿宋_GB2312" w:eastAsia="仿宋_GB2312" w:hAnsi="ˎ̥" w:hint="eastAsia"/>
          <w:sz w:val="32"/>
          <w:szCs w:val="32"/>
        </w:rPr>
        <w:t>5</w:t>
      </w:r>
      <w:r>
        <w:rPr>
          <w:rFonts w:ascii="仿宋_GB2312" w:eastAsia="仿宋_GB2312" w:hAnsi="ˎ̥" w:hint="eastAsia"/>
          <w:sz w:val="32"/>
          <w:szCs w:val="32"/>
        </w:rPr>
        <w:t>辆、离退休干部用车</w:t>
      </w:r>
      <w:r w:rsidR="00D0562D">
        <w:rPr>
          <w:rFonts w:ascii="仿宋_GB2312" w:eastAsia="仿宋_GB2312" w:hAnsi="ˎ̥" w:hint="eastAsia"/>
          <w:sz w:val="32"/>
          <w:szCs w:val="32"/>
        </w:rPr>
        <w:t>0</w:t>
      </w:r>
      <w:r>
        <w:rPr>
          <w:rFonts w:ascii="仿宋_GB2312" w:eastAsia="仿宋_GB2312" w:hAnsi="ˎ̥" w:hint="eastAsia"/>
          <w:sz w:val="32"/>
          <w:szCs w:val="32"/>
        </w:rPr>
        <w:t>辆、其他用车</w:t>
      </w:r>
      <w:r w:rsidR="00D0562D">
        <w:rPr>
          <w:rFonts w:ascii="仿宋_GB2312" w:eastAsia="仿宋_GB2312" w:hAnsi="ˎ̥" w:hint="eastAsia"/>
          <w:sz w:val="32"/>
          <w:szCs w:val="32"/>
        </w:rPr>
        <w:t>0</w:t>
      </w:r>
      <w:r>
        <w:rPr>
          <w:rFonts w:ascii="仿宋_GB2312" w:eastAsia="仿宋_GB2312" w:hAnsi="ˎ̥" w:hint="eastAsia"/>
          <w:sz w:val="32"/>
          <w:szCs w:val="32"/>
        </w:rPr>
        <w:t>辆。单价100万元（含）以上设备（不含车辆）</w:t>
      </w:r>
      <w:r w:rsidR="00D0562D">
        <w:rPr>
          <w:rFonts w:ascii="仿宋_GB2312" w:eastAsia="仿宋_GB2312" w:hAnsi="ˎ̥" w:hint="eastAsia"/>
          <w:sz w:val="32"/>
          <w:szCs w:val="32"/>
        </w:rPr>
        <w:t>0</w:t>
      </w:r>
      <w:r>
        <w:rPr>
          <w:rFonts w:ascii="仿宋_GB2312" w:eastAsia="仿宋_GB2312" w:hAnsi="ˎ̥" w:hint="eastAsia"/>
          <w:sz w:val="32"/>
          <w:szCs w:val="32"/>
        </w:rPr>
        <w:t>台（套）。</w:t>
      </w:r>
    </w:p>
    <w:p w:rsidR="00E75B58" w:rsidRDefault="004D2909" w:rsidP="00E75B58">
      <w:pPr>
        <w:spacing w:before="100" w:beforeAutospacing="1" w:after="100" w:afterAutospacing="1" w:line="578" w:lineRule="exact"/>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年末在建工程</w:t>
      </w:r>
      <w:r w:rsidR="00D0562D">
        <w:rPr>
          <w:rFonts w:ascii="仿宋_GB2312" w:eastAsia="仿宋_GB2312" w:hAnsi="ˎ̥" w:hint="eastAsia"/>
          <w:sz w:val="32"/>
          <w:szCs w:val="32"/>
        </w:rPr>
        <w:t>0</w:t>
      </w:r>
      <w:r>
        <w:rPr>
          <w:rFonts w:ascii="仿宋_GB2312" w:eastAsia="仿宋_GB2312" w:hAnsi="ˎ̥" w:hint="eastAsia"/>
          <w:sz w:val="32"/>
          <w:szCs w:val="32"/>
        </w:rPr>
        <w:t>万元。</w:t>
      </w:r>
      <w:bookmarkStart w:id="114" w:name="_Toc8874_WPSOffice_Level1"/>
      <w:bookmarkStart w:id="115" w:name="_Toc4398_WPSOffice_Level1"/>
      <w:bookmarkStart w:id="116" w:name="_Toc15425_WPSOffice_Level1"/>
      <w:bookmarkStart w:id="117" w:name="_Toc17580_WPSOffice_Level1"/>
      <w:bookmarkStart w:id="118" w:name="_Toc8808_WPSOffice_Level1"/>
      <w:bookmarkStart w:id="119" w:name="_Toc11039_WPSOffice_Level1"/>
    </w:p>
    <w:p w:rsidR="00E75B58" w:rsidRPr="00E75B58" w:rsidRDefault="00E75B58" w:rsidP="001928AF">
      <w:pPr>
        <w:spacing w:before="100" w:beforeAutospacing="1" w:after="100" w:afterAutospacing="1" w:line="578" w:lineRule="exact"/>
        <w:divId w:val="1578780009"/>
        <w:rPr>
          <w:rFonts w:ascii="仿宋_GB2312" w:eastAsia="仿宋_GB2312" w:hAnsi="ˎ̥" w:hint="eastAsia"/>
          <w:sz w:val="32"/>
          <w:szCs w:val="32"/>
        </w:rPr>
      </w:pPr>
    </w:p>
    <w:p w:rsidR="001B6EB4" w:rsidRDefault="004D2909" w:rsidP="001928AF">
      <w:pPr>
        <w:spacing w:before="100" w:beforeAutospacing="1" w:after="100" w:afterAutospacing="1"/>
        <w:jc w:val="center"/>
        <w:divId w:val="1578780009"/>
        <w:rPr>
          <w:rFonts w:ascii="黑体" w:eastAsia="黑体" w:hAnsi="ˎ̥" w:hint="eastAsia"/>
          <w:sz w:val="32"/>
          <w:szCs w:val="32"/>
        </w:rPr>
      </w:pPr>
      <w:r>
        <w:rPr>
          <w:rFonts w:ascii="黑体" w:eastAsia="黑体" w:hAnsi="ˎ̥" w:hint="eastAsia"/>
          <w:sz w:val="32"/>
          <w:szCs w:val="32"/>
        </w:rPr>
        <w:t>第四部分  名词解释</w:t>
      </w:r>
      <w:bookmarkEnd w:id="114"/>
      <w:bookmarkEnd w:id="115"/>
      <w:bookmarkEnd w:id="116"/>
      <w:bookmarkEnd w:id="117"/>
      <w:bookmarkEnd w:id="118"/>
      <w:bookmarkEnd w:id="119"/>
    </w:p>
    <w:p w:rsidR="001B6EB4" w:rsidRDefault="004D2909">
      <w:pPr>
        <w:numPr>
          <w:ilvl w:val="0"/>
          <w:numId w:val="4"/>
        </w:numPr>
        <w:spacing w:before="100" w:beforeAutospacing="1" w:after="100" w:afterAutospacing="1"/>
        <w:ind w:left="0"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财政拨款收入：指同级政府财政部门当年拨付的各类财政拨款。</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二、上级补助收入：指事业单位从主管部门和上级单位取得的非财政补助收入。</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三、事业收入：指事业单位开展专业业务活动及辅助活动取得的收入。</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四、经营收入：指事业单位在专业业务活动及其辅助活动之外开展非独立核算经营活动取得的收入。</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lastRenderedPageBreak/>
        <w:t>五、附属单位上缴收入：指事业单位取得附属独立核算单位根据有关规定上缴的收入。</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六、其他收入：指除上述“财政拨款收入”“事业收入”“上级补助收入”“经营收入”“附属单位上缴收入”等以外的收入。</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七、使用非财政拨款结余：指事业单位在当年的“财政拨款收入”“事业收入”“经营收入”“其他收入”等不足以安排当年支出的情况下，使用非同级财政拨款结余资金弥补本年度收支缺口。</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八、年初结转和结余：指以前年度尚未完成、结转到本年按有关规定继续使用的资金，或项目已完成等产生的结余资金。</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九、结余分配：指事业单位缴纳企业所得税以及从非财政拨款结余或经营结余中提取各类结余的情况。</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十、年末结转和结余：指本年度或以前年度预算安排、因客观条件发生变化无法按原计划实施，需要延迟到以后年度按有关规定继续使用的资金（不包括事业单位非财政拨款结余和专用结余）。</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lastRenderedPageBreak/>
        <w:t>十一、基本支出：指为保障机构正常运转、完成日常工作任务而发生的人员支出和公用支出。</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十二、项目支出：指在基本支出之外为完成特定行政任务和事业发展目标所发生的支出。</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十三、经营支出：指事业单位在专业业务活动及其辅助活动之外开展非独立核算经营活动发生的支出。</w:t>
      </w:r>
    </w:p>
    <w:p w:rsidR="001B6EB4" w:rsidRDefault="004D2909">
      <w:pPr>
        <w:spacing w:before="100" w:beforeAutospacing="1" w:after="100" w:afterAutospacing="1"/>
        <w:ind w:firstLineChars="200" w:firstLine="640"/>
        <w:divId w:val="1578780009"/>
        <w:rPr>
          <w:rFonts w:ascii="仿宋_GB2312" w:eastAsia="仿宋_GB2312" w:hAnsi="ˎ̥" w:hint="eastAsia"/>
          <w:sz w:val="32"/>
          <w:szCs w:val="32"/>
        </w:rPr>
      </w:pPr>
      <w:r>
        <w:rPr>
          <w:rFonts w:ascii="仿宋_GB2312" w:eastAsia="仿宋_GB2312" w:hAnsi="ˎ̥" w:hint="eastAsia"/>
          <w:sz w:val="32"/>
          <w:szCs w:val="32"/>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rsidR="001B6EB4" w:rsidRDefault="004D2909">
      <w:pPr>
        <w:spacing w:before="100" w:beforeAutospacing="1" w:after="100" w:afterAutospacing="1"/>
        <w:ind w:firstLine="645"/>
        <w:divId w:val="1578780009"/>
        <w:rPr>
          <w:rFonts w:ascii="仿宋_GB2312" w:eastAsia="仿宋_GB2312" w:hAnsi="ˎ̥" w:hint="eastAsia"/>
          <w:sz w:val="32"/>
          <w:szCs w:val="32"/>
        </w:rPr>
      </w:pPr>
      <w:r>
        <w:rPr>
          <w:rFonts w:ascii="仿宋_GB2312" w:eastAsia="仿宋_GB2312" w:hAnsi="ˎ̥" w:hint="eastAsia"/>
          <w:sz w:val="32"/>
          <w:szCs w:val="32"/>
        </w:rPr>
        <w:t>十五、机关运行经费：为保障行政单位（含参照公务员法管理的事业单位）运行使用一般公共预算财政拨款安排的基本支出经费用于购买货物和服务的各项资金，包括</w:t>
      </w:r>
      <w:r>
        <w:rPr>
          <w:rFonts w:ascii="仿宋_GB2312" w:eastAsia="仿宋_GB2312" w:hAnsi="ˎ̥" w:hint="eastAsia"/>
          <w:sz w:val="32"/>
          <w:szCs w:val="32"/>
        </w:rPr>
        <w:lastRenderedPageBreak/>
        <w:t>办公及印刷费、邮电费、差旅费、会议费、福利费、日常维修费、专用材料及一般设备购置费、办公用房水电费、办公用房取暖费、办公用房物业管理费、公务用车运行维护费以及其他费用等。</w:t>
      </w:r>
    </w:p>
    <w:p w:rsidR="001B6EB4" w:rsidRDefault="004D2909">
      <w:pPr>
        <w:spacing w:before="100" w:beforeAutospacing="1" w:after="100" w:afterAutospacing="1"/>
        <w:ind w:firstLine="645"/>
        <w:divId w:val="1578780009"/>
        <w:rPr>
          <w:rFonts w:ascii="仿宋_GB2312" w:eastAsia="仿宋_GB2312" w:hAnsi="ˎ̥" w:hint="eastAsia"/>
          <w:sz w:val="32"/>
          <w:szCs w:val="32"/>
        </w:rPr>
      </w:pPr>
      <w:r>
        <w:rPr>
          <w:rFonts w:ascii="仿宋_GB2312" w:eastAsia="仿宋_GB2312" w:hAnsi="ˎ̥" w:hint="eastAsia"/>
          <w:sz w:val="32"/>
          <w:szCs w:val="32"/>
        </w:rPr>
        <w:t>（注：支出功能分类的名词解释，各部门（单位）根据实际支出情况填列，可参阅财政部印发的《2022年政府收支分类科目》）</w:t>
      </w:r>
    </w:p>
    <w:p w:rsidR="001B6EB4" w:rsidRDefault="004D2909">
      <w:pPr>
        <w:spacing w:before="100" w:beforeAutospacing="1" w:after="100" w:afterAutospacing="1"/>
        <w:divId w:val="1578780009"/>
        <w:rPr>
          <w:rFonts w:ascii="仿宋_GB2312" w:eastAsia="仿宋_GB2312" w:hAnsi="ˎ̥" w:hint="eastAsia"/>
          <w:sz w:val="32"/>
          <w:szCs w:val="32"/>
        </w:rPr>
      </w:pPr>
      <w:r>
        <w:rPr>
          <w:rFonts w:ascii="仿宋_GB2312" w:eastAsia="仿宋_GB2312" w:hAnsi="ˎ̥" w:hint="eastAsia"/>
          <w:sz w:val="32"/>
          <w:szCs w:val="32"/>
        </w:rPr>
        <w:t>……</w:t>
      </w:r>
    </w:p>
    <w:p w:rsidR="004D2909" w:rsidRDefault="004D2909">
      <w:pPr>
        <w:spacing w:before="100" w:beforeAutospacing="1" w:after="100" w:afterAutospacing="1"/>
        <w:divId w:val="1578780009"/>
      </w:pPr>
    </w:p>
    <w:sectPr w:rsidR="004D2909" w:rsidSect="009F4C95">
      <w:footerReference w:type="default" r:id="rId8"/>
      <w:pgSz w:w="11907"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A9" w:rsidRDefault="000B07A9" w:rsidP="000318A7">
      <w:r>
        <w:separator/>
      </w:r>
    </w:p>
  </w:endnote>
  <w:endnote w:type="continuationSeparator" w:id="0">
    <w:p w:rsidR="000B07A9" w:rsidRDefault="000B07A9" w:rsidP="0003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微软雅黑"/>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9384"/>
      <w:docPartObj>
        <w:docPartGallery w:val="Page Numbers (Bottom of Page)"/>
        <w:docPartUnique/>
      </w:docPartObj>
    </w:sdtPr>
    <w:sdtEndPr/>
    <w:sdtContent>
      <w:p w:rsidR="009F4C95" w:rsidRDefault="009F4C95">
        <w:pPr>
          <w:pStyle w:val="a5"/>
          <w:jc w:val="center"/>
        </w:pPr>
        <w:r>
          <w:fldChar w:fldCharType="begin"/>
        </w:r>
        <w:r>
          <w:instrText>PAGE   \* MERGEFORMAT</w:instrText>
        </w:r>
        <w:r>
          <w:fldChar w:fldCharType="separate"/>
        </w:r>
        <w:r w:rsidR="004266BC" w:rsidRPr="004266BC">
          <w:rPr>
            <w:noProof/>
            <w:lang w:val="zh-CN"/>
          </w:rPr>
          <w:t>8</w:t>
        </w:r>
        <w:r>
          <w:fldChar w:fldCharType="end"/>
        </w:r>
      </w:p>
    </w:sdtContent>
  </w:sdt>
  <w:p w:rsidR="009F4C95" w:rsidRDefault="009F4C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A9" w:rsidRDefault="000B07A9" w:rsidP="000318A7">
      <w:r>
        <w:separator/>
      </w:r>
    </w:p>
  </w:footnote>
  <w:footnote w:type="continuationSeparator" w:id="0">
    <w:p w:rsidR="000B07A9" w:rsidRDefault="000B07A9" w:rsidP="00031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0A5"/>
    <w:multiLevelType w:val="multilevel"/>
    <w:tmpl w:val="234C6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EF7416"/>
    <w:multiLevelType w:val="multilevel"/>
    <w:tmpl w:val="906CF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18A7"/>
    <w:rsid w:val="00024336"/>
    <w:rsid w:val="000318A7"/>
    <w:rsid w:val="000447C2"/>
    <w:rsid w:val="00045DCA"/>
    <w:rsid w:val="000A7A3F"/>
    <w:rsid w:val="000B07A9"/>
    <w:rsid w:val="000D790E"/>
    <w:rsid w:val="000E0C26"/>
    <w:rsid w:val="00101612"/>
    <w:rsid w:val="00157B38"/>
    <w:rsid w:val="001778D9"/>
    <w:rsid w:val="00183602"/>
    <w:rsid w:val="001928AF"/>
    <w:rsid w:val="001B6EB4"/>
    <w:rsid w:val="001E29DE"/>
    <w:rsid w:val="0021263C"/>
    <w:rsid w:val="00237727"/>
    <w:rsid w:val="00244A31"/>
    <w:rsid w:val="00263B96"/>
    <w:rsid w:val="00286AD6"/>
    <w:rsid w:val="002E1726"/>
    <w:rsid w:val="002E7D77"/>
    <w:rsid w:val="00355F83"/>
    <w:rsid w:val="00373003"/>
    <w:rsid w:val="004079E5"/>
    <w:rsid w:val="004266BC"/>
    <w:rsid w:val="004428B8"/>
    <w:rsid w:val="004C6EF5"/>
    <w:rsid w:val="004D2909"/>
    <w:rsid w:val="004F3E00"/>
    <w:rsid w:val="005251C7"/>
    <w:rsid w:val="0053215C"/>
    <w:rsid w:val="005478A8"/>
    <w:rsid w:val="00557B11"/>
    <w:rsid w:val="00574D8B"/>
    <w:rsid w:val="005E76CE"/>
    <w:rsid w:val="00614370"/>
    <w:rsid w:val="00637A46"/>
    <w:rsid w:val="006B7DD0"/>
    <w:rsid w:val="006E6FD5"/>
    <w:rsid w:val="0073216D"/>
    <w:rsid w:val="007337F2"/>
    <w:rsid w:val="00792A11"/>
    <w:rsid w:val="0079313C"/>
    <w:rsid w:val="00817922"/>
    <w:rsid w:val="00831C04"/>
    <w:rsid w:val="0088150E"/>
    <w:rsid w:val="0089261B"/>
    <w:rsid w:val="008A47A6"/>
    <w:rsid w:val="008E2831"/>
    <w:rsid w:val="008F090C"/>
    <w:rsid w:val="008F6ECE"/>
    <w:rsid w:val="0090236B"/>
    <w:rsid w:val="009246FA"/>
    <w:rsid w:val="00953D8C"/>
    <w:rsid w:val="00980767"/>
    <w:rsid w:val="009D7C36"/>
    <w:rsid w:val="009F4C95"/>
    <w:rsid w:val="00A340D8"/>
    <w:rsid w:val="00A44722"/>
    <w:rsid w:val="00A4555C"/>
    <w:rsid w:val="00A63B92"/>
    <w:rsid w:val="00A8747E"/>
    <w:rsid w:val="00AA3F94"/>
    <w:rsid w:val="00AD78FE"/>
    <w:rsid w:val="00AE41CB"/>
    <w:rsid w:val="00AF2077"/>
    <w:rsid w:val="00B77DB4"/>
    <w:rsid w:val="00BE062E"/>
    <w:rsid w:val="00C134E3"/>
    <w:rsid w:val="00C16D4E"/>
    <w:rsid w:val="00C17285"/>
    <w:rsid w:val="00C53290"/>
    <w:rsid w:val="00C952F1"/>
    <w:rsid w:val="00D0562D"/>
    <w:rsid w:val="00D243DF"/>
    <w:rsid w:val="00D70AC7"/>
    <w:rsid w:val="00DB74EB"/>
    <w:rsid w:val="00DD17C9"/>
    <w:rsid w:val="00DE4E66"/>
    <w:rsid w:val="00DE665B"/>
    <w:rsid w:val="00E0644D"/>
    <w:rsid w:val="00E52978"/>
    <w:rsid w:val="00E744B1"/>
    <w:rsid w:val="00E75B58"/>
    <w:rsid w:val="00E96DFF"/>
    <w:rsid w:val="00ED235F"/>
    <w:rsid w:val="00EE1CDD"/>
    <w:rsid w:val="00EE3C14"/>
    <w:rsid w:val="00F67BDE"/>
    <w:rsid w:val="00FA29C2"/>
    <w:rsid w:val="00FC611D"/>
    <w:rsid w:val="00FE6B22"/>
    <w:rsid w:val="00FF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2553B"/>
  <w15:docId w15:val="{4FD6AB47-037E-497C-8C5A-EDE6324E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D8"/>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1">
    <w:name w:val="wpsoffice1"/>
    <w:basedOn w:val="a"/>
    <w:rsid w:val="001B6EB4"/>
    <w:pPr>
      <w:spacing w:before="100" w:beforeAutospacing="1" w:after="100" w:afterAutospacing="1"/>
    </w:pPr>
  </w:style>
  <w:style w:type="paragraph" w:customStyle="1" w:styleId="wpsoffice2">
    <w:name w:val="wpsoffice2"/>
    <w:basedOn w:val="a"/>
    <w:rsid w:val="001B6EB4"/>
    <w:pPr>
      <w:spacing w:before="100" w:beforeAutospacing="1" w:after="100" w:afterAutospacing="1"/>
    </w:pPr>
  </w:style>
  <w:style w:type="paragraph" w:styleId="a3">
    <w:name w:val="header"/>
    <w:basedOn w:val="a"/>
    <w:link w:val="a4"/>
    <w:uiPriority w:val="99"/>
    <w:unhideWhenUsed/>
    <w:rsid w:val="000318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8A7"/>
    <w:rPr>
      <w:rFonts w:ascii="宋体" w:eastAsia="宋体" w:hAnsi="宋体" w:cs="宋体"/>
      <w:sz w:val="18"/>
      <w:szCs w:val="18"/>
    </w:rPr>
  </w:style>
  <w:style w:type="paragraph" w:styleId="a5">
    <w:name w:val="footer"/>
    <w:basedOn w:val="a"/>
    <w:link w:val="a6"/>
    <w:uiPriority w:val="99"/>
    <w:unhideWhenUsed/>
    <w:rsid w:val="000318A7"/>
    <w:pPr>
      <w:tabs>
        <w:tab w:val="center" w:pos="4153"/>
        <w:tab w:val="right" w:pos="8306"/>
      </w:tabs>
      <w:snapToGrid w:val="0"/>
    </w:pPr>
    <w:rPr>
      <w:sz w:val="18"/>
      <w:szCs w:val="18"/>
    </w:rPr>
  </w:style>
  <w:style w:type="character" w:customStyle="1" w:styleId="a6">
    <w:name w:val="页脚 字符"/>
    <w:basedOn w:val="a0"/>
    <w:link w:val="a5"/>
    <w:uiPriority w:val="99"/>
    <w:rsid w:val="000318A7"/>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00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19</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Administrator</cp:lastModifiedBy>
  <cp:revision>86</cp:revision>
  <cp:lastPrinted>2023-09-21T08:50:00Z</cp:lastPrinted>
  <dcterms:created xsi:type="dcterms:W3CDTF">2023-09-18T08:22:00Z</dcterms:created>
  <dcterms:modified xsi:type="dcterms:W3CDTF">2023-09-26T07:46:00Z</dcterms:modified>
</cp:coreProperties>
</file>